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AC5C9" w14:textId="77777777" w:rsidR="008F1589" w:rsidRPr="008F1589" w:rsidRDefault="008F1589" w:rsidP="008F1589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32"/>
          <w:lang w:val="ru-RU"/>
        </w:rPr>
      </w:pPr>
      <w:bookmarkStart w:id="0" w:name="_Hlk170423018"/>
      <w:r w:rsidRPr="008F1589">
        <w:rPr>
          <w:rFonts w:ascii="Times New Roman" w:eastAsia="Times New Roman" w:hAnsi="Times New Roman" w:cs="Times New Roman"/>
          <w:b/>
          <w:sz w:val="32"/>
          <w:lang w:val="ru-RU"/>
        </w:rPr>
        <w:t>ЗВІТ</w:t>
      </w:r>
    </w:p>
    <w:p w14:paraId="4B429BB1" w14:textId="71D89D3A" w:rsidR="008F1589" w:rsidRPr="008F1589" w:rsidRDefault="008F1589" w:rsidP="008F1589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32"/>
          <w:lang w:val="ru-RU"/>
        </w:rPr>
      </w:pPr>
      <w:r w:rsidRPr="008F1589">
        <w:rPr>
          <w:rFonts w:ascii="Times New Roman" w:eastAsia="Times New Roman" w:hAnsi="Times New Roman" w:cs="Times New Roman"/>
          <w:b/>
          <w:sz w:val="32"/>
          <w:lang w:val="ru-RU"/>
        </w:rPr>
        <w:t xml:space="preserve"> ПРО </w:t>
      </w:r>
      <w:r>
        <w:rPr>
          <w:rFonts w:ascii="Times New Roman" w:eastAsia="Times New Roman" w:hAnsi="Times New Roman" w:cs="Times New Roman"/>
          <w:b/>
          <w:sz w:val="32"/>
          <w:lang w:val="uk-UA"/>
        </w:rPr>
        <w:t>МОНІТОРИНГОВЕ ДОСЛІДЖЕННЯ</w:t>
      </w:r>
    </w:p>
    <w:p w14:paraId="555BAFD0" w14:textId="02928425" w:rsidR="008F1589" w:rsidRDefault="008F1589" w:rsidP="008F1589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lang w:val="uk-UA"/>
        </w:rPr>
        <w:t xml:space="preserve">за 2023-2024 </w:t>
      </w:r>
      <w:proofErr w:type="spellStart"/>
      <w:r>
        <w:rPr>
          <w:rFonts w:ascii="Times New Roman" w:eastAsia="Times New Roman" w:hAnsi="Times New Roman" w:cs="Times New Roman"/>
          <w:b/>
          <w:sz w:val="32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32"/>
          <w:lang w:val="uk-UA"/>
        </w:rPr>
        <w:t xml:space="preserve">.  </w:t>
      </w:r>
    </w:p>
    <w:p w14:paraId="3974A896" w14:textId="77777777" w:rsidR="008F1589" w:rsidRDefault="008F1589" w:rsidP="008F1589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lang w:val="uk-UA"/>
        </w:rPr>
        <w:t>Центру позашкільної роботи</w:t>
      </w:r>
    </w:p>
    <w:p w14:paraId="4B745D28" w14:textId="77777777" w:rsidR="008F1589" w:rsidRDefault="008F1589" w:rsidP="008F1589">
      <w:pPr>
        <w:spacing w:after="0"/>
        <w:ind w:right="6"/>
        <w:jc w:val="center"/>
        <w:rPr>
          <w:lang w:val="uk-UA"/>
        </w:rPr>
      </w:pPr>
    </w:p>
    <w:p w14:paraId="4A269921" w14:textId="77777777" w:rsidR="008F1589" w:rsidRDefault="008F1589" w:rsidP="008F1589">
      <w:pPr>
        <w:spacing w:after="0"/>
        <w:ind w:left="10" w:right="5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Загальні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відомості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W w:w="9121" w:type="dxa"/>
        <w:tblInd w:w="-334" w:type="dxa"/>
        <w:tblCellMar>
          <w:top w:w="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618"/>
      </w:tblGrid>
      <w:tr w:rsidR="008F1589" w14:paraId="01832428" w14:textId="77777777" w:rsidTr="008F1589">
        <w:trPr>
          <w:trHeight w:val="818"/>
        </w:trPr>
        <w:tc>
          <w:tcPr>
            <w:tcW w:w="4503" w:type="dxa"/>
            <w:hideMark/>
          </w:tcPr>
          <w:p w14:paraId="45CD5969" w14:textId="77777777" w:rsidR="008F1589" w:rsidRDefault="008F158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ЗПО </w:t>
            </w:r>
          </w:p>
        </w:tc>
        <w:tc>
          <w:tcPr>
            <w:tcW w:w="4618" w:type="dxa"/>
            <w:hideMark/>
          </w:tcPr>
          <w:p w14:paraId="71EBE37D" w14:textId="77777777" w:rsidR="008F1589" w:rsidRDefault="008F15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Центр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позашкільної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8F1589" w14:paraId="50B348D1" w14:textId="77777777" w:rsidTr="008F1589">
        <w:trPr>
          <w:trHeight w:val="278"/>
        </w:trPr>
        <w:tc>
          <w:tcPr>
            <w:tcW w:w="4503" w:type="dxa"/>
            <w:hideMark/>
          </w:tcPr>
          <w:p w14:paraId="1F0EBBD2" w14:textId="77777777" w:rsidR="008F1589" w:rsidRDefault="008F158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ПІБ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керівника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ЗПО </w:t>
            </w:r>
          </w:p>
        </w:tc>
        <w:tc>
          <w:tcPr>
            <w:tcW w:w="4618" w:type="dxa"/>
            <w:hideMark/>
          </w:tcPr>
          <w:p w14:paraId="13481DFE" w14:textId="77777777" w:rsidR="008F1589" w:rsidRDefault="008F15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Сергієнко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Наталія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Андрії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F1589" w14:paraId="52BBD8C5" w14:textId="77777777" w:rsidTr="008F1589">
        <w:trPr>
          <w:trHeight w:val="276"/>
        </w:trPr>
        <w:tc>
          <w:tcPr>
            <w:tcW w:w="4503" w:type="dxa"/>
            <w:hideMark/>
          </w:tcPr>
          <w:p w14:paraId="08FD4A37" w14:textId="77777777" w:rsidR="008F1589" w:rsidRDefault="008F1589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Посилання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офіційний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веб-сайт ЗПО </w:t>
            </w:r>
          </w:p>
        </w:tc>
        <w:tc>
          <w:tcPr>
            <w:tcW w:w="4618" w:type="dxa"/>
            <w:hideMark/>
          </w:tcPr>
          <w:p w14:paraId="7814D853" w14:textId="77777777" w:rsidR="008F1589" w:rsidRDefault="008F15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cpr.e-schools.info </w:t>
            </w:r>
          </w:p>
        </w:tc>
      </w:tr>
      <w:tr w:rsidR="008F1589" w14:paraId="48A61D18" w14:textId="77777777" w:rsidTr="008F1589">
        <w:trPr>
          <w:trHeight w:val="550"/>
        </w:trPr>
        <w:tc>
          <w:tcPr>
            <w:tcW w:w="4503" w:type="dxa"/>
            <w:hideMark/>
          </w:tcPr>
          <w:p w14:paraId="0B77D7B5" w14:textId="77777777" w:rsidR="008F1589" w:rsidRDefault="008F158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ЗПО </w:t>
            </w:r>
          </w:p>
        </w:tc>
        <w:tc>
          <w:tcPr>
            <w:tcW w:w="4618" w:type="dxa"/>
            <w:hideMark/>
          </w:tcPr>
          <w:p w14:paraId="0F9B01F0" w14:textId="77777777" w:rsidR="008F1589" w:rsidRDefault="008F1589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позашкільний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заклад </w:t>
            </w:r>
          </w:p>
        </w:tc>
      </w:tr>
      <w:tr w:rsidR="008F1589" w14:paraId="6FC7CBE9" w14:textId="77777777" w:rsidTr="008F1589">
        <w:trPr>
          <w:trHeight w:val="278"/>
        </w:trPr>
        <w:tc>
          <w:tcPr>
            <w:tcW w:w="4503" w:type="dxa"/>
            <w:hideMark/>
          </w:tcPr>
          <w:p w14:paraId="27B6F172" w14:textId="77777777" w:rsidR="008F1589" w:rsidRDefault="008F158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Профіль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ЗПО </w:t>
            </w:r>
          </w:p>
        </w:tc>
        <w:tc>
          <w:tcPr>
            <w:tcW w:w="4618" w:type="dxa"/>
            <w:hideMark/>
          </w:tcPr>
          <w:p w14:paraId="30596015" w14:textId="77777777" w:rsidR="008F1589" w:rsidRDefault="008F15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Комплексний заклад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F1589" w14:paraId="301C10B9" w14:textId="77777777" w:rsidTr="008F1589">
        <w:trPr>
          <w:trHeight w:val="273"/>
        </w:trPr>
        <w:tc>
          <w:tcPr>
            <w:tcW w:w="4503" w:type="dxa"/>
            <w:hideMark/>
          </w:tcPr>
          <w:p w14:paraId="5EE69205" w14:textId="77777777" w:rsidR="008F1589" w:rsidRDefault="008F158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618" w:type="dxa"/>
          </w:tcPr>
          <w:p w14:paraId="4E7CA4B4" w14:textId="77777777" w:rsidR="008F1589" w:rsidRDefault="008F158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EC773E5" w14:textId="77777777" w:rsidR="008F1589" w:rsidRDefault="008F158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B5DE3F" w14:textId="77777777" w:rsidR="008F1589" w:rsidRDefault="008F1589">
            <w:pPr>
              <w:spacing w:after="0"/>
            </w:pPr>
          </w:p>
        </w:tc>
      </w:tr>
    </w:tbl>
    <w:p w14:paraId="3FBA4A05" w14:textId="457151E5" w:rsidR="008F1589" w:rsidRDefault="008F1589" w:rsidP="008F1589">
      <w:pPr>
        <w:spacing w:after="0"/>
        <w:rPr>
          <w:lang w:val="ru-RU"/>
        </w:rPr>
      </w:pPr>
    </w:p>
    <w:p w14:paraId="5488E602" w14:textId="69DFB0D1" w:rsidR="008F1589" w:rsidRPr="00D10539" w:rsidRDefault="008F1589" w:rsidP="00D619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43110860"/>
      <w:r w:rsidRPr="00D10539">
        <w:rPr>
          <w:rFonts w:ascii="Times New Roman" w:hAnsi="Times New Roman"/>
          <w:sz w:val="28"/>
          <w:szCs w:val="28"/>
          <w:lang w:val="uk-UA"/>
        </w:rPr>
        <w:t>Відповідно до   Закону України «Про освіту», Закону України «Про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0539">
        <w:rPr>
          <w:rFonts w:ascii="Times New Roman" w:hAnsi="Times New Roman"/>
          <w:sz w:val="28"/>
          <w:szCs w:val="28"/>
          <w:lang w:val="uk-UA"/>
        </w:rPr>
        <w:t>позашкільну освіту», «Про внесення змін до деяких законів України у сфері освіти  щодо врегулювання питань діяльності в умовах воєнного стану», «Про електронні документи та електронний документообіг»,  № 1841-ІІІ від 22.06.2000, відповідно до постанови Кабінету Міністрів України від 28.07.2023 № 782 «Про початок навчального року під час воєнного стану в Україні», рішення Новомосковської міської ради від 22.08.2023 № 99 «Про організацію освітнього процесу 2023-2024 навчального року у закладах загальної середньої та позашкільної освіти міста Новомосковська», від 23.10.2023 № 134 «Про проведення моніторингу стану організації різних форм здобуття освіти в закладах освіти», з метою  вивчення стану організації освітнього процесу з використанням технологій дистанційного навчання в закладі, підвищення якості освіти, активізації і удосконалення всіх напрямків діяльності позашкільного закладу освіти</w:t>
      </w:r>
      <w:r w:rsidRPr="00D10539">
        <w:rPr>
          <w:lang w:val="uk-UA"/>
        </w:rPr>
        <w:t xml:space="preserve"> </w:t>
      </w:r>
      <w:r w:rsidRPr="00D10539">
        <w:rPr>
          <w:rFonts w:ascii="Times New Roman" w:hAnsi="Times New Roman"/>
          <w:sz w:val="28"/>
          <w:szCs w:val="28"/>
          <w:lang w:val="uk-UA"/>
        </w:rPr>
        <w:t xml:space="preserve">протягом 2023-2024 </w:t>
      </w:r>
      <w:proofErr w:type="spellStart"/>
      <w:r w:rsidRPr="00D10539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D10539">
        <w:rPr>
          <w:rFonts w:ascii="Times New Roman" w:hAnsi="Times New Roman"/>
          <w:sz w:val="28"/>
          <w:szCs w:val="28"/>
          <w:lang w:val="uk-UA"/>
        </w:rPr>
        <w:t xml:space="preserve">. були проведені моніторингові дослідження з використанням </w:t>
      </w:r>
      <w:r w:rsidR="005457B6">
        <w:rPr>
          <w:rFonts w:ascii="Times New Roman" w:hAnsi="Times New Roman"/>
          <w:sz w:val="28"/>
          <w:szCs w:val="28"/>
          <w:lang w:val="uk-UA"/>
        </w:rPr>
        <w:t xml:space="preserve">дистанційних </w:t>
      </w:r>
      <w:r w:rsidRPr="00D10539">
        <w:rPr>
          <w:rFonts w:ascii="Times New Roman" w:hAnsi="Times New Roman"/>
          <w:sz w:val="28"/>
          <w:szCs w:val="28"/>
          <w:lang w:val="uk-UA"/>
        </w:rPr>
        <w:t xml:space="preserve">технологій. </w:t>
      </w:r>
    </w:p>
    <w:p w14:paraId="22ECD0AA" w14:textId="77777777" w:rsidR="008F1589" w:rsidRPr="00D10539" w:rsidRDefault="008F1589" w:rsidP="008F15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10539">
        <w:rPr>
          <w:rFonts w:ascii="Times New Roman" w:hAnsi="Times New Roman"/>
          <w:sz w:val="28"/>
          <w:szCs w:val="28"/>
          <w:lang w:val="uk-UA"/>
        </w:rPr>
        <w:t xml:space="preserve">На початку навчального року була затверджена програма моніторингових   досліджень  «Моніторинг професійного благополуччя  педагогічних працівників в Центрі позашкільної роботи», «Моніторинг формування ключових </w:t>
      </w:r>
      <w:proofErr w:type="spellStart"/>
      <w:r w:rsidRPr="00D10539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D10539">
        <w:rPr>
          <w:rFonts w:ascii="Times New Roman" w:hAnsi="Times New Roman"/>
          <w:sz w:val="28"/>
          <w:szCs w:val="28"/>
          <w:lang w:val="uk-UA"/>
        </w:rPr>
        <w:t xml:space="preserve"> у вихованців».</w:t>
      </w:r>
    </w:p>
    <w:p w14:paraId="720DDFD9" w14:textId="77777777" w:rsidR="008F1589" w:rsidRPr="00D10539" w:rsidRDefault="008F1589" w:rsidP="005457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10539">
        <w:rPr>
          <w:rFonts w:ascii="Times New Roman" w:hAnsi="Times New Roman"/>
          <w:sz w:val="28"/>
          <w:szCs w:val="28"/>
          <w:lang w:val="uk-UA"/>
        </w:rPr>
        <w:t>У закладі була створена  моніторингова група та проведено моніторингові дослідження у період з 01 листопада по 31 травня 2024 року. За результатами складено аналітичну довідку та відповідний наказ про результати моніторингу.</w:t>
      </w:r>
    </w:p>
    <w:p w14:paraId="19517CB9" w14:textId="77777777" w:rsidR="008F1589" w:rsidRPr="00D10539" w:rsidRDefault="008F1589" w:rsidP="008F1589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105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 закладі  також розроблено та затверджено структуру внутрішньої системи забезпечення якості освіти, затверджено та введено в дію </w:t>
      </w:r>
      <w:r w:rsidRPr="00D105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«Положення про внутрішню систему забезпечення якості освіти Центру позашкільної роботи».</w:t>
      </w:r>
    </w:p>
    <w:p w14:paraId="662A8678" w14:textId="77777777" w:rsidR="008F1589" w:rsidRPr="00D10539" w:rsidRDefault="008F1589" w:rsidP="008F1589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D1053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На сайті закладу оприлюднені  критерії та індикатори  </w:t>
      </w:r>
      <w:proofErr w:type="spellStart"/>
      <w:r w:rsidRPr="00D10539">
        <w:rPr>
          <w:rFonts w:ascii="Times New Roman" w:eastAsia="Times New Roman" w:hAnsi="Times New Roman"/>
          <w:bCs/>
          <w:sz w:val="28"/>
          <w:szCs w:val="28"/>
          <w:lang w:val="uk-UA"/>
        </w:rPr>
        <w:t>самооцінювання</w:t>
      </w:r>
      <w:proofErr w:type="spellEnd"/>
      <w:r w:rsidRPr="00D1053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закладу позашкільної освіти; створені гугл-форми анкет для педагогічних працівників, для вихованців; для батьків; заповнені форми спостереження за навчальним заняттям; за освітнім середовищем; форми вивчення документації.</w:t>
      </w:r>
    </w:p>
    <w:p w14:paraId="20739D29" w14:textId="6E811410" w:rsidR="008F1589" w:rsidRPr="00D10539" w:rsidRDefault="008F1589" w:rsidP="005457B6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105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Актуальність дослідження</w:t>
      </w:r>
      <w:r w:rsidR="005457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полягає у тому, що</w:t>
      </w:r>
      <w:r w:rsidRPr="00D105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робота</w:t>
      </w:r>
      <w:r w:rsidR="005457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105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дистанційному форматі у період пандемії та під час воєнного стану в Україні стала серйозним випробуванням для всіх учасників освітнього процесу. Педагогічні працівники Центру позашкільної роботи прийняли цей виклик та адаптувалися до  умов, опановуючи різноманітні форми, методи дистанційного навчання, освітні платформи.</w:t>
      </w:r>
      <w:r w:rsidR="005457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105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Тому саме професійне </w:t>
      </w:r>
      <w:r w:rsidR="005457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психологічне </w:t>
      </w:r>
      <w:r w:rsidRPr="00D105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благополуччя педагогічного колективу є важливим фактором для організації успішного та ефективного освітнього процесу.</w:t>
      </w:r>
    </w:p>
    <w:p w14:paraId="0E60F455" w14:textId="77777777" w:rsidR="008F1589" w:rsidRPr="00D10539" w:rsidRDefault="008F1589" w:rsidP="008F1589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105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Дослідження</w:t>
      </w:r>
      <w:r w:rsidRPr="00D105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«Моніторинг професійного благополуччя педагогічних працівників Центру позашкільної роботи» проводилось за метою:</w:t>
      </w:r>
    </w:p>
    <w:p w14:paraId="388A0A77" w14:textId="77777777" w:rsidR="008F1589" w:rsidRPr="00D10539" w:rsidRDefault="008F1589" w:rsidP="008F1589">
      <w:pPr>
        <w:pStyle w:val="a9"/>
        <w:numPr>
          <w:ilvl w:val="0"/>
          <w:numId w:val="4"/>
        </w:numPr>
        <w:spacing w:after="0" w:line="240" w:lineRule="auto"/>
        <w:jc w:val="both"/>
        <w:outlineLvl w:val="5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D10539">
        <w:rPr>
          <w:rFonts w:ascii="Times New Roman" w:eastAsia="Times New Roman" w:hAnsi="Times New Roman"/>
          <w:bCs/>
          <w:sz w:val="28"/>
          <w:szCs w:val="28"/>
          <w:lang w:val="uk-UA"/>
        </w:rPr>
        <w:t>Дослідити рівень суб’єктивного благополуччя педагогів.</w:t>
      </w:r>
    </w:p>
    <w:p w14:paraId="22C049CE" w14:textId="77777777" w:rsidR="008F1589" w:rsidRPr="00D10539" w:rsidRDefault="008F1589" w:rsidP="008F1589">
      <w:pPr>
        <w:pStyle w:val="a9"/>
        <w:numPr>
          <w:ilvl w:val="0"/>
          <w:numId w:val="4"/>
        </w:numPr>
        <w:spacing w:after="0" w:line="240" w:lineRule="auto"/>
        <w:jc w:val="both"/>
        <w:outlineLvl w:val="5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D10539">
        <w:rPr>
          <w:rFonts w:ascii="Times New Roman" w:eastAsia="Times New Roman" w:hAnsi="Times New Roman"/>
          <w:bCs/>
          <w:sz w:val="28"/>
          <w:szCs w:val="28"/>
          <w:lang w:val="uk-UA"/>
        </w:rPr>
        <w:t>Проаналізувати індивідуальних стиль педагогічної діяльності керівників гуртків.</w:t>
      </w:r>
    </w:p>
    <w:p w14:paraId="45DC1DC1" w14:textId="77777777" w:rsidR="008F1589" w:rsidRPr="00D10539" w:rsidRDefault="008F1589" w:rsidP="008F1589">
      <w:pPr>
        <w:pStyle w:val="a9"/>
        <w:numPr>
          <w:ilvl w:val="0"/>
          <w:numId w:val="4"/>
        </w:numPr>
        <w:spacing w:after="0" w:line="240" w:lineRule="auto"/>
        <w:jc w:val="both"/>
        <w:outlineLvl w:val="5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D10539">
        <w:rPr>
          <w:rFonts w:ascii="Times New Roman" w:eastAsia="Times New Roman" w:hAnsi="Times New Roman"/>
          <w:bCs/>
          <w:sz w:val="28"/>
          <w:szCs w:val="28"/>
          <w:lang w:val="uk-UA"/>
        </w:rPr>
        <w:t>Дослідити стабільність психологічного здоров’я педагогічних працівників.</w:t>
      </w:r>
    </w:p>
    <w:p w14:paraId="286E5E9D" w14:textId="77777777" w:rsidR="008F1589" w:rsidRPr="00D10539" w:rsidRDefault="008F1589" w:rsidP="008F1589">
      <w:pPr>
        <w:pStyle w:val="a9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D10539">
        <w:rPr>
          <w:rFonts w:ascii="Times New Roman" w:eastAsia="Times New Roman" w:hAnsi="Times New Roman"/>
          <w:bCs/>
          <w:sz w:val="28"/>
          <w:szCs w:val="28"/>
          <w:lang w:val="uk-UA"/>
        </w:rPr>
        <w:t>Дослідити індекс психологічного благополуччя педагогічних працівників закладу.</w:t>
      </w:r>
    </w:p>
    <w:p w14:paraId="2D307D49" w14:textId="77777777" w:rsidR="008F1589" w:rsidRPr="00D10539" w:rsidRDefault="008F1589" w:rsidP="008F1589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10539"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  <w:drawing>
          <wp:anchor distT="0" distB="0" distL="114300" distR="114300" simplePos="0" relativeHeight="251660288" behindDoc="1" locked="0" layoutInCell="1" allowOverlap="1" wp14:anchorId="43BF521E" wp14:editId="02B81795">
            <wp:simplePos x="0" y="0"/>
            <wp:positionH relativeFrom="margin">
              <wp:posOffset>-306705</wp:posOffset>
            </wp:positionH>
            <wp:positionV relativeFrom="paragraph">
              <wp:posOffset>485140</wp:posOffset>
            </wp:positionV>
            <wp:extent cx="6120765" cy="3031490"/>
            <wp:effectExtent l="0" t="0" r="0" b="0"/>
            <wp:wrapTight wrapText="bothSides">
              <wp:wrapPolygon edited="0">
                <wp:start x="0" y="0"/>
                <wp:lineTo x="0" y="21446"/>
                <wp:lineTo x="21513" y="21446"/>
                <wp:lineTo x="21513" y="0"/>
                <wp:lineTo x="0" y="0"/>
              </wp:wrapPolygon>
            </wp:wrapTight>
            <wp:docPr id="278972931" name="Рисунок 1" descr="Зображення, що містить текст, знімок екрана, Шрифт, ряд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972931" name="Рисунок 1" descr="Зображення, що містить текст, знімок екрана, Шрифт, ряд&#10;&#10;Автоматично згенерований опис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105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Педагогічний стаж керівників гуртків закладу, що брали участь у дослідженнях,  представлено на діаграмі.</w:t>
      </w:r>
      <w:r w:rsidRPr="008F1589">
        <w:rPr>
          <w:noProof/>
          <w:lang w:val="ru-RU"/>
        </w:rPr>
        <w:t xml:space="preserve"> </w:t>
      </w:r>
    </w:p>
    <w:p w14:paraId="3843219A" w14:textId="77777777" w:rsidR="008F1589" w:rsidRPr="005457B6" w:rsidRDefault="008F1589" w:rsidP="005457B6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5457B6">
        <w:rPr>
          <w:rFonts w:ascii="Times New Roman" w:hAnsi="Times New Roman"/>
          <w:i/>
          <w:iCs/>
          <w:sz w:val="28"/>
          <w:szCs w:val="28"/>
          <w:lang w:val="uk-UA"/>
        </w:rPr>
        <w:lastRenderedPageBreak/>
        <w:t xml:space="preserve">Моніторингове дослідження суб’єктивного благополуччя педагогічних працівників закладу в умовах війни. </w:t>
      </w:r>
    </w:p>
    <w:p w14:paraId="026CE0BF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>Суб’єктивне благополуччя є одним з показників успішності і умовою соціально-психологічної адаптації особистості до невизначених ситуацій, нестабільних соціальних відносин.</w:t>
      </w:r>
    </w:p>
    <w:p w14:paraId="25F6C406" w14:textId="58673C88" w:rsidR="008F1589" w:rsidRPr="00D10539" w:rsidRDefault="00D619DD" w:rsidP="008F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59264" behindDoc="1" locked="0" layoutInCell="1" allowOverlap="1" wp14:anchorId="2033B642" wp14:editId="0B8A0321">
            <wp:simplePos x="0" y="0"/>
            <wp:positionH relativeFrom="margin">
              <wp:align>right</wp:align>
            </wp:positionH>
            <wp:positionV relativeFrom="paragraph">
              <wp:posOffset>1357864</wp:posOffset>
            </wp:positionV>
            <wp:extent cx="5486400" cy="4054475"/>
            <wp:effectExtent l="0" t="0" r="0" b="3175"/>
            <wp:wrapTight wrapText="bothSides">
              <wp:wrapPolygon edited="0">
                <wp:start x="0" y="0"/>
                <wp:lineTo x="0" y="21515"/>
                <wp:lineTo x="21525" y="21515"/>
                <wp:lineTo x="21525" y="0"/>
                <wp:lineTo x="0" y="0"/>
              </wp:wrapPolygon>
            </wp:wrapTight>
            <wp:docPr id="1894547966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суб’єктивного благополуччя педагогів в умовах війни є важливою практичною проблемою. Тому метою дослідження було визначення   рівня суб’єктивного благополуччя педагогів в умовах війни. Методом дослідження була  «Модифікована шкала суб’єктивного благополуччя </w:t>
      </w:r>
      <w:proofErr w:type="spellStart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>БіБіСі</w:t>
      </w:r>
      <w:proofErr w:type="spellEnd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» (P. </w:t>
      </w:r>
      <w:proofErr w:type="spellStart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>Pontin</w:t>
      </w:r>
      <w:proofErr w:type="spellEnd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, M. </w:t>
      </w:r>
      <w:proofErr w:type="spellStart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>Schwannauer</w:t>
      </w:r>
      <w:proofErr w:type="spellEnd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, S. </w:t>
      </w:r>
      <w:proofErr w:type="spellStart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>Tai</w:t>
      </w:r>
      <w:proofErr w:type="spellEnd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, &amp; M. </w:t>
      </w:r>
      <w:proofErr w:type="spellStart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>Kinderman</w:t>
      </w:r>
      <w:proofErr w:type="spellEnd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; адаптація Л. </w:t>
      </w:r>
      <w:proofErr w:type="spellStart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>Карамушки</w:t>
      </w:r>
      <w:proofErr w:type="spellEnd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>К.Терещенко</w:t>
      </w:r>
      <w:proofErr w:type="spellEnd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>Креденцер</w:t>
      </w:r>
      <w:proofErr w:type="spellEnd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4BECB889" w14:textId="3502ED78" w:rsidR="008F1589" w:rsidRPr="00D10539" w:rsidRDefault="005457B6" w:rsidP="00545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Вище представлені</w:t>
      </w:r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моніторингового дослідження</w:t>
      </w:r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>, що стосуються показника «психологічного благополуччя», як здатності особистості контролювати своє життя, відчувати оптимізм з приводу майбутнього, впевненість у своїх власних думках і переконаннях, рости і розвиватися як особистість (</w:t>
      </w:r>
      <w:proofErr w:type="spellStart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>Pontin</w:t>
      </w:r>
      <w:proofErr w:type="spellEnd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>еt</w:t>
      </w:r>
      <w:proofErr w:type="spellEnd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>al</w:t>
      </w:r>
      <w:proofErr w:type="spellEnd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., 2013). За цим показником були отримані наступні результати: 23,8 % опитаних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гуртків </w:t>
      </w:r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>мають дуже високий рівень психологічного благополуччя,  44,1% - високий рівень, 34,4% – середній рівень і 15,5% – низький рівень, 9,5% - взагалі його не відчувають.</w:t>
      </w:r>
    </w:p>
    <w:p w14:paraId="53702AD9" w14:textId="0DD1FF0D" w:rsidR="008F1589" w:rsidRPr="00D10539" w:rsidRDefault="005457B6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Другий показник  - </w:t>
      </w:r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>«стосунки», свідчить про  комфортність у ставленні та спілкуванні з іншими людьми, наявність щасливих дружніх і особистих взаємин, здатність звернутись за допомогою до інших, задоволеність своїм особистим життям (</w:t>
      </w:r>
      <w:proofErr w:type="spellStart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>Pontin</w:t>
      </w:r>
      <w:proofErr w:type="spellEnd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>еt</w:t>
      </w:r>
      <w:proofErr w:type="spellEnd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>al</w:t>
      </w:r>
      <w:proofErr w:type="spellEnd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>., 2013)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Цей показник </w:t>
      </w:r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представлен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 на наступному рівні: дуже високий рівень  – 48,5%, високий – 27,16%, середній – 19,98 %, низький – 7,1 %., дуже низький- 7,1%. </w:t>
      </w:r>
    </w:p>
    <w:p w14:paraId="1128A0D3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11A89BC8" wp14:editId="407C9691">
            <wp:extent cx="5646420" cy="4223085"/>
            <wp:effectExtent l="0" t="0" r="11430" b="6350"/>
            <wp:docPr id="732480207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EAE77E5" w14:textId="3FE0723A" w:rsidR="008F1589" w:rsidRPr="00D10539" w:rsidRDefault="008F1589" w:rsidP="008F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Водночас звертає увагу на себе той факт, що кількість осіб, які мають дуже низький рівень за цим показником, є </w:t>
      </w:r>
      <w:r>
        <w:rPr>
          <w:rFonts w:ascii="Times New Roman" w:hAnsi="Times New Roman" w:cs="Times New Roman"/>
          <w:sz w:val="28"/>
          <w:szCs w:val="28"/>
          <w:lang w:val="uk-UA"/>
        </w:rPr>
        <w:t>менше</w:t>
      </w:r>
      <w:r w:rsidRPr="00D10539">
        <w:rPr>
          <w:rFonts w:ascii="Times New Roman" w:hAnsi="Times New Roman" w:cs="Times New Roman"/>
          <w:sz w:val="28"/>
          <w:szCs w:val="28"/>
          <w:lang w:val="uk-UA"/>
        </w:rPr>
        <w:t>, порівняно із показником «психологічне благополуччя».</w:t>
      </w:r>
    </w:p>
    <w:p w14:paraId="663A83B3" w14:textId="704D2990" w:rsidR="008F1589" w:rsidRPr="00D10539" w:rsidRDefault="008F1589" w:rsidP="008F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>Що стосується такого показника, як «фізичне здоров’я та благополуччя», то він свідчить про задоволеність фізичним здоров’ям, якістю сну, здатністю працювати та здійснювати свою повсякденну життєву активність, займатись спортом і відпочивати, відсутність депресії, тривоги (</w:t>
      </w:r>
      <w:proofErr w:type="spellStart"/>
      <w:r w:rsidRPr="00D10539">
        <w:rPr>
          <w:rFonts w:ascii="Times New Roman" w:hAnsi="Times New Roman" w:cs="Times New Roman"/>
          <w:sz w:val="28"/>
          <w:szCs w:val="28"/>
          <w:lang w:val="uk-UA"/>
        </w:rPr>
        <w:t>Pontin</w:t>
      </w:r>
      <w:proofErr w:type="spellEnd"/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0539">
        <w:rPr>
          <w:rFonts w:ascii="Times New Roman" w:hAnsi="Times New Roman" w:cs="Times New Roman"/>
          <w:sz w:val="28"/>
          <w:szCs w:val="28"/>
          <w:lang w:val="uk-UA"/>
        </w:rPr>
        <w:t>еtal</w:t>
      </w:r>
      <w:proofErr w:type="spellEnd"/>
      <w:r w:rsidRPr="00D10539">
        <w:rPr>
          <w:rFonts w:ascii="Times New Roman" w:hAnsi="Times New Roman" w:cs="Times New Roman"/>
          <w:sz w:val="28"/>
          <w:szCs w:val="28"/>
          <w:lang w:val="uk-UA"/>
        </w:rPr>
        <w:t>., 2013).  Цей показник</w:t>
      </w:r>
      <w:r w:rsidR="005457B6">
        <w:rPr>
          <w:rFonts w:ascii="Times New Roman" w:hAnsi="Times New Roman" w:cs="Times New Roman"/>
          <w:sz w:val="28"/>
          <w:szCs w:val="28"/>
          <w:lang w:val="uk-UA"/>
        </w:rPr>
        <w:t xml:space="preserve">у педагогічних працівників </w:t>
      </w:r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 є вираженим значно менше. Дуже високий рівень вираженості цього показника представлено лише у 16,7% опитаних, високий рівень – 35,7%, середній – у 34,7%, низький – у 12,8%, дуже низький -10,7%. Звертає увагу на себе той факт, що низький  та дуже низький рівень цього показника представлено майже у третини опитаних.</w:t>
      </w:r>
    </w:p>
    <w:p w14:paraId="6DDB5F5D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E65DDC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drawing>
          <wp:inline distT="0" distB="0" distL="0" distR="0" wp14:anchorId="4F777028" wp14:editId="34168A05">
            <wp:extent cx="5486400" cy="4053840"/>
            <wp:effectExtent l="0" t="0" r="0" b="0"/>
            <wp:docPr id="859637481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7AB8A21" w14:textId="77777777" w:rsidR="008F1589" w:rsidRPr="00D10539" w:rsidRDefault="008F1589" w:rsidP="008F15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DED939" w14:textId="77777777" w:rsidR="008F1589" w:rsidRPr="00D10539" w:rsidRDefault="008F1589" w:rsidP="008F158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У процесі дослідження виявлено високий  рівень суб’єктивного благополуччя педагогічних працівників – 95 балів. Водночас показник «фізичне здоров’я та  благополуччя» є середнього рівня, 21 бал, порівняно з показниками «психологічне благополуччя» та «благополуччя в стосунках» - 24 бали. </w:t>
      </w:r>
    </w:p>
    <w:p w14:paraId="32403341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5FB9B356" wp14:editId="7221DC0E">
            <wp:extent cx="5486400" cy="3200400"/>
            <wp:effectExtent l="0" t="0" r="0" b="0"/>
            <wp:docPr id="161111134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FB0C65" w14:textId="209166BE" w:rsidR="008F1589" w:rsidRPr="00D10539" w:rsidRDefault="008F1589" w:rsidP="008F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 Отримані результати свідчать про високу гнучкість та адаптивність психіки керівників гуртків,  що здатні  в умовах стресу  та </w:t>
      </w:r>
      <w:r w:rsidRPr="00D1053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збройної агресії зберігати своє психологічне здоров’я та благополуччя. </w:t>
      </w:r>
      <w:r w:rsidR="005457B6">
        <w:rPr>
          <w:rFonts w:ascii="Times New Roman" w:hAnsi="Times New Roman" w:cs="Times New Roman"/>
          <w:sz w:val="28"/>
          <w:szCs w:val="28"/>
          <w:lang w:val="uk-UA"/>
        </w:rPr>
        <w:t xml:space="preserve">Але фізичне здоров’я респондентів є на середньому рівні благополуччя, та вимагає уваги під час планування освітньої діяльності. </w:t>
      </w:r>
      <w:r w:rsidRPr="00D10539">
        <w:rPr>
          <w:rFonts w:ascii="Times New Roman" w:hAnsi="Times New Roman" w:cs="Times New Roman"/>
          <w:sz w:val="28"/>
          <w:szCs w:val="28"/>
          <w:lang w:val="uk-UA"/>
        </w:rPr>
        <w:t>Ці результати можуть бути використані в процесі управління освітніми процесами у закладі з метою забезпечення ефективності їх діяльності в умовах війни, задоволеності педагогічних працівників роботою та іншими сферами життєдіяльності.</w:t>
      </w:r>
    </w:p>
    <w:p w14:paraId="311758FB" w14:textId="77777777" w:rsidR="008F1589" w:rsidRPr="00D10539" w:rsidRDefault="008F1589" w:rsidP="008F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A3F2FF" w14:textId="1B529B90" w:rsidR="008F1589" w:rsidRPr="005457B6" w:rsidRDefault="008F1589" w:rsidP="005457B6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5457B6">
        <w:rPr>
          <w:rFonts w:ascii="Times New Roman" w:hAnsi="Times New Roman"/>
          <w:i/>
          <w:iCs/>
          <w:sz w:val="28"/>
          <w:szCs w:val="28"/>
          <w:lang w:val="uk-UA"/>
        </w:rPr>
        <w:t>Дослідження індивідуального стилю педагогічної діяльності керівників гуртків.</w:t>
      </w:r>
    </w:p>
    <w:p w14:paraId="74AE1778" w14:textId="77777777" w:rsidR="008F1589" w:rsidRPr="008F1589" w:rsidRDefault="008F1589" w:rsidP="008F1589">
      <w:pPr>
        <w:shd w:val="clear" w:color="auto" w:fill="FFFFFF"/>
        <w:spacing w:after="0"/>
        <w:ind w:firstLine="318"/>
        <w:jc w:val="both"/>
        <w:rPr>
          <w:rFonts w:ascii="Times New Roman" w:hAnsi="Times New Roman" w:cs="Times New Roman"/>
          <w:sz w:val="28"/>
          <w:szCs w:val="32"/>
          <w:lang w:val="ru-RU"/>
        </w:rPr>
      </w:pPr>
      <w:r w:rsidRPr="008F1589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В </w:t>
      </w:r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основу </w:t>
      </w:r>
      <w:r w:rsidRPr="00D10539">
        <w:rPr>
          <w:rFonts w:ascii="Times New Roman" w:hAnsi="Times New Roman" w:cs="Times New Roman"/>
          <w:sz w:val="28"/>
          <w:szCs w:val="32"/>
          <w:lang w:val="uk-UA"/>
        </w:rPr>
        <w:t xml:space="preserve">дослідження </w:t>
      </w:r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стилю в </w:t>
      </w:r>
      <w:r w:rsidRPr="00D10539">
        <w:rPr>
          <w:rFonts w:ascii="Times New Roman" w:hAnsi="Times New Roman" w:cs="Times New Roman"/>
          <w:sz w:val="28"/>
          <w:szCs w:val="32"/>
          <w:lang w:val="uk-UA"/>
        </w:rPr>
        <w:t xml:space="preserve">педагогічної діяльності </w:t>
      </w:r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покладені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такі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підстави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: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змістовні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характеристики стилю,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динамічні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характеристики стилю </w:t>
      </w:r>
      <w:r w:rsidRPr="00D10539">
        <w:rPr>
          <w:rFonts w:ascii="Times New Roman" w:hAnsi="Times New Roman" w:cs="Times New Roman"/>
          <w:sz w:val="28"/>
          <w:szCs w:val="32"/>
          <w:lang w:val="uk-UA"/>
        </w:rPr>
        <w:t xml:space="preserve"> та його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результативність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. На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основі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цього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був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виділений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ряд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індивідуальних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стилів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описаних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нижче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>.</w:t>
      </w:r>
    </w:p>
    <w:p w14:paraId="55C759F1" w14:textId="30B57BBA" w:rsidR="008F1589" w:rsidRPr="008F1589" w:rsidRDefault="008F1589" w:rsidP="008F1589">
      <w:pPr>
        <w:shd w:val="clear" w:color="auto" w:fill="FFFFFF"/>
        <w:spacing w:after="0"/>
        <w:ind w:firstLine="318"/>
        <w:jc w:val="both"/>
        <w:rPr>
          <w:rFonts w:ascii="Times New Roman" w:hAnsi="Times New Roman" w:cs="Times New Roman"/>
          <w:sz w:val="28"/>
          <w:szCs w:val="32"/>
          <w:lang w:val="ru-RU"/>
        </w:rPr>
      </w:pPr>
      <w:proofErr w:type="spellStart"/>
      <w:r w:rsidRPr="008F1589">
        <w:rPr>
          <w:rFonts w:ascii="Times New Roman" w:hAnsi="Times New Roman" w:cs="Times New Roman"/>
          <w:b/>
          <w:bCs/>
          <w:i/>
          <w:iCs/>
          <w:sz w:val="28"/>
          <w:szCs w:val="32"/>
          <w:lang w:val="ru-RU"/>
        </w:rPr>
        <w:t>Емоційно-імпровізаційний</w:t>
      </w:r>
      <w:proofErr w:type="spellEnd"/>
      <w:r w:rsidRPr="008F1589">
        <w:rPr>
          <w:rFonts w:ascii="Times New Roman" w:hAnsi="Times New Roman" w:cs="Times New Roman"/>
          <w:b/>
          <w:bCs/>
          <w:i/>
          <w:iCs/>
          <w:sz w:val="28"/>
          <w:szCs w:val="32"/>
          <w:lang w:val="ru-RU"/>
        </w:rPr>
        <w:t xml:space="preserve"> стиль </w:t>
      </w:r>
      <w:r w:rsidRPr="008F1589">
        <w:rPr>
          <w:rFonts w:ascii="Times New Roman" w:hAnsi="Times New Roman" w:cs="Times New Roman"/>
          <w:b/>
          <w:i/>
          <w:iCs/>
          <w:sz w:val="28"/>
          <w:szCs w:val="32"/>
          <w:lang w:val="ru-RU"/>
        </w:rPr>
        <w:t>(ЕІС)</w:t>
      </w:r>
      <w:r w:rsidRPr="00D10539">
        <w:rPr>
          <w:rFonts w:ascii="Times New Roman" w:hAnsi="Times New Roman" w:cs="Times New Roman"/>
          <w:b/>
          <w:i/>
          <w:iCs/>
          <w:sz w:val="28"/>
          <w:szCs w:val="32"/>
          <w:lang w:val="uk-UA"/>
        </w:rPr>
        <w:t xml:space="preserve"> -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переважна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орієнтація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на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процес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навчання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.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Пояснення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нового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матеріалу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 w:rsidRPr="00D10539">
        <w:rPr>
          <w:rFonts w:ascii="Times New Roman" w:hAnsi="Times New Roman" w:cs="Times New Roman"/>
          <w:sz w:val="28"/>
          <w:szCs w:val="32"/>
          <w:lang w:val="uk-UA"/>
        </w:rPr>
        <w:t xml:space="preserve">відбувається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логічно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,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цікаво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,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однак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у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процесі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пояснення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в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нього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часто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відсутній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зворотний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зв'язок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з </w:t>
      </w:r>
      <w:r w:rsidRPr="00D10539">
        <w:rPr>
          <w:rFonts w:ascii="Times New Roman" w:hAnsi="Times New Roman" w:cs="Times New Roman"/>
          <w:sz w:val="28"/>
          <w:szCs w:val="32"/>
          <w:lang w:val="uk-UA"/>
        </w:rPr>
        <w:t>вихованцям</w:t>
      </w:r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и. Для  ЕІС характерно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недостатньо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адекватне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планування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="005457B6">
        <w:rPr>
          <w:rFonts w:ascii="Times New Roman" w:hAnsi="Times New Roman" w:cs="Times New Roman"/>
          <w:sz w:val="28"/>
          <w:szCs w:val="32"/>
          <w:lang w:val="ru-RU"/>
        </w:rPr>
        <w:t>освітньо</w:t>
      </w:r>
      <w:r w:rsidRPr="008F1589">
        <w:rPr>
          <w:rFonts w:ascii="Times New Roman" w:hAnsi="Times New Roman" w:cs="Times New Roman"/>
          <w:sz w:val="28"/>
          <w:szCs w:val="32"/>
          <w:lang w:val="ru-RU"/>
        </w:rPr>
        <w:t>-виховного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процесу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. Для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відпрацьовування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на </w:t>
      </w:r>
      <w:r w:rsidRPr="00D10539">
        <w:rPr>
          <w:rFonts w:ascii="Times New Roman" w:hAnsi="Times New Roman" w:cs="Times New Roman"/>
          <w:sz w:val="28"/>
          <w:szCs w:val="32"/>
          <w:lang w:val="uk-UA"/>
        </w:rPr>
        <w:t xml:space="preserve">занятті обирається </w:t>
      </w:r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найбільш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цікавий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матеріал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;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менш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цікавий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матеріал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,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хоча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й </w:t>
      </w:r>
      <w:proofErr w:type="spellStart"/>
      <w:r w:rsidRPr="008F1589">
        <w:rPr>
          <w:rFonts w:ascii="Times New Roman" w:hAnsi="Times New Roman" w:cs="Times New Roman"/>
          <w:iCs/>
          <w:sz w:val="28"/>
          <w:szCs w:val="32"/>
          <w:lang w:val="ru-RU"/>
        </w:rPr>
        <w:t>важ</w:t>
      </w:r>
      <w:r w:rsidRPr="008F1589">
        <w:rPr>
          <w:rFonts w:ascii="Times New Roman" w:hAnsi="Times New Roman" w:cs="Times New Roman"/>
          <w:sz w:val="28"/>
          <w:szCs w:val="32"/>
          <w:lang w:val="ru-RU"/>
        </w:rPr>
        <w:t>ливий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, </w:t>
      </w:r>
      <w:r w:rsidRPr="00D10539">
        <w:rPr>
          <w:rFonts w:ascii="Times New Roman" w:hAnsi="Times New Roman" w:cs="Times New Roman"/>
          <w:sz w:val="28"/>
          <w:szCs w:val="32"/>
          <w:lang w:val="uk-UA"/>
        </w:rPr>
        <w:t>може</w:t>
      </w:r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залиша</w:t>
      </w:r>
      <w:r w:rsidRPr="00D10539">
        <w:rPr>
          <w:rFonts w:ascii="Times New Roman" w:hAnsi="Times New Roman" w:cs="Times New Roman"/>
          <w:sz w:val="28"/>
          <w:szCs w:val="32"/>
          <w:lang w:val="uk-UA"/>
        </w:rPr>
        <w:t>тися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для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самостійного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розбор</w:t>
      </w:r>
      <w:proofErr w:type="spellEnd"/>
      <w:r w:rsidRPr="00D10539">
        <w:rPr>
          <w:rFonts w:ascii="Times New Roman" w:hAnsi="Times New Roman" w:cs="Times New Roman"/>
          <w:sz w:val="28"/>
          <w:szCs w:val="32"/>
          <w:lang w:val="uk-UA"/>
        </w:rPr>
        <w:t>у</w:t>
      </w:r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.   ЕІС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відрізня</w:t>
      </w:r>
      <w:proofErr w:type="spellEnd"/>
      <w:r w:rsidRPr="00D10539">
        <w:rPr>
          <w:rFonts w:ascii="Times New Roman" w:hAnsi="Times New Roman" w:cs="Times New Roman"/>
          <w:sz w:val="28"/>
          <w:szCs w:val="32"/>
          <w:lang w:val="uk-UA"/>
        </w:rPr>
        <w:t>є</w:t>
      </w:r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використання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великого арсеналу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різноманітних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методі</w:t>
      </w:r>
      <w:proofErr w:type="spellEnd"/>
      <w:r w:rsidRPr="00D10539">
        <w:rPr>
          <w:rFonts w:ascii="Times New Roman" w:hAnsi="Times New Roman" w:cs="Times New Roman"/>
          <w:sz w:val="28"/>
          <w:szCs w:val="32"/>
          <w:lang w:val="uk-UA"/>
        </w:rPr>
        <w:t xml:space="preserve">в,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колективні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обговорення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>, стимул</w:t>
      </w:r>
      <w:proofErr w:type="spellStart"/>
      <w:r w:rsidRPr="00D10539">
        <w:rPr>
          <w:rFonts w:ascii="Times New Roman" w:hAnsi="Times New Roman" w:cs="Times New Roman"/>
          <w:sz w:val="28"/>
          <w:szCs w:val="32"/>
          <w:lang w:val="uk-UA"/>
        </w:rPr>
        <w:t>яція</w:t>
      </w:r>
      <w:proofErr w:type="spellEnd"/>
      <w:r w:rsidRPr="00D10539">
        <w:rPr>
          <w:rFonts w:ascii="Times New Roman" w:hAnsi="Times New Roman" w:cs="Times New Roman"/>
          <w:sz w:val="28"/>
          <w:szCs w:val="32"/>
          <w:lang w:val="uk-UA"/>
        </w:rPr>
        <w:t xml:space="preserve"> до </w:t>
      </w:r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спонтанн</w:t>
      </w:r>
      <w:r w:rsidRPr="00D10539">
        <w:rPr>
          <w:rFonts w:ascii="Times New Roman" w:hAnsi="Times New Roman" w:cs="Times New Roman"/>
          <w:sz w:val="28"/>
          <w:szCs w:val="32"/>
          <w:lang w:val="uk-UA"/>
        </w:rPr>
        <w:t>их</w:t>
      </w:r>
      <w:proofErr w:type="spellEnd"/>
      <w:r w:rsidRPr="008F1589">
        <w:rPr>
          <w:rFonts w:ascii="Times New Roman" w:hAnsi="Times New Roman" w:cs="Times New Roman"/>
          <w:smallCaps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висловленн</w:t>
      </w:r>
      <w:proofErr w:type="spellEnd"/>
      <w:r w:rsidRPr="00D10539">
        <w:rPr>
          <w:rFonts w:ascii="Times New Roman" w:hAnsi="Times New Roman" w:cs="Times New Roman"/>
          <w:sz w:val="28"/>
          <w:szCs w:val="32"/>
          <w:lang w:val="uk-UA"/>
        </w:rPr>
        <w:t>ь</w:t>
      </w:r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. </w:t>
      </w:r>
    </w:p>
    <w:p w14:paraId="5BD25C6C" w14:textId="26AFF6E1" w:rsidR="008F1589" w:rsidRPr="008F1589" w:rsidRDefault="008F1589" w:rsidP="008F1589">
      <w:pPr>
        <w:shd w:val="clear" w:color="auto" w:fill="FFFFFF"/>
        <w:spacing w:after="0"/>
        <w:ind w:firstLine="318"/>
        <w:jc w:val="both"/>
        <w:rPr>
          <w:rFonts w:ascii="Times New Roman" w:hAnsi="Times New Roman" w:cs="Times New Roman"/>
          <w:sz w:val="28"/>
          <w:szCs w:val="32"/>
          <w:lang w:val="ru-RU"/>
        </w:rPr>
      </w:pPr>
      <w:proofErr w:type="spellStart"/>
      <w:r w:rsidRPr="008F1589">
        <w:rPr>
          <w:rFonts w:ascii="Times New Roman" w:hAnsi="Times New Roman" w:cs="Times New Roman"/>
          <w:b/>
          <w:bCs/>
          <w:i/>
          <w:iCs/>
          <w:sz w:val="28"/>
          <w:szCs w:val="32"/>
          <w:lang w:val="ru-RU"/>
        </w:rPr>
        <w:t>Емоційно-методичний</w:t>
      </w:r>
      <w:proofErr w:type="spellEnd"/>
      <w:r w:rsidRPr="008F1589">
        <w:rPr>
          <w:rFonts w:ascii="Times New Roman" w:hAnsi="Times New Roman" w:cs="Times New Roman"/>
          <w:b/>
          <w:bCs/>
          <w:i/>
          <w:iCs/>
          <w:sz w:val="28"/>
          <w:szCs w:val="32"/>
          <w:lang w:val="ru-RU"/>
        </w:rPr>
        <w:t xml:space="preserve"> стиль </w:t>
      </w:r>
      <w:r w:rsidRPr="008F1589">
        <w:rPr>
          <w:rFonts w:ascii="Times New Roman" w:hAnsi="Times New Roman" w:cs="Times New Roman"/>
          <w:b/>
          <w:i/>
          <w:iCs/>
          <w:sz w:val="28"/>
          <w:szCs w:val="32"/>
          <w:lang w:val="ru-RU"/>
        </w:rPr>
        <w:t>(ЕМС)</w:t>
      </w:r>
      <w:r w:rsidRPr="00D10539">
        <w:rPr>
          <w:rFonts w:ascii="Times New Roman" w:hAnsi="Times New Roman" w:cs="Times New Roman"/>
          <w:b/>
          <w:i/>
          <w:iCs/>
          <w:sz w:val="28"/>
          <w:szCs w:val="32"/>
          <w:lang w:val="uk-UA"/>
        </w:rPr>
        <w:t xml:space="preserve"> 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орієнт</w:t>
      </w:r>
      <w:r w:rsidR="005457B6">
        <w:rPr>
          <w:rFonts w:ascii="Times New Roman" w:hAnsi="Times New Roman" w:cs="Times New Roman"/>
          <w:sz w:val="28"/>
          <w:szCs w:val="32"/>
          <w:lang w:val="ru-RU"/>
        </w:rPr>
        <w:t>ований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на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процес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і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результати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,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адекватне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планування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="005457B6">
        <w:rPr>
          <w:rFonts w:ascii="Times New Roman" w:hAnsi="Times New Roman" w:cs="Times New Roman"/>
          <w:sz w:val="28"/>
          <w:szCs w:val="32"/>
          <w:lang w:val="ru-RU"/>
        </w:rPr>
        <w:t>освітньо</w:t>
      </w:r>
      <w:proofErr w:type="spellEnd"/>
      <w:r w:rsidR="005457B6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-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виховного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процесу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,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висока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оперативність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,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деяке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переважання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інтуїтивності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над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рефлексивністю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.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Орієнтуючись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як на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процес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, так і на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результати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навчання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,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такий</w:t>
      </w:r>
      <w:proofErr w:type="spellEnd"/>
      <w:r w:rsidRPr="00D10539">
        <w:rPr>
          <w:rFonts w:ascii="Times New Roman" w:hAnsi="Times New Roman" w:cs="Times New Roman"/>
          <w:sz w:val="28"/>
          <w:szCs w:val="32"/>
          <w:lang w:val="uk-UA"/>
        </w:rPr>
        <w:t xml:space="preserve"> педагог</w:t>
      </w:r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адекватно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планує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="005457B6">
        <w:rPr>
          <w:rFonts w:ascii="Times New Roman" w:hAnsi="Times New Roman" w:cs="Times New Roman"/>
          <w:sz w:val="28"/>
          <w:szCs w:val="32"/>
          <w:lang w:val="ru-RU"/>
        </w:rPr>
        <w:t>освітньо</w:t>
      </w:r>
      <w:r w:rsidRPr="008F1589">
        <w:rPr>
          <w:rFonts w:ascii="Times New Roman" w:hAnsi="Times New Roman" w:cs="Times New Roman"/>
          <w:sz w:val="28"/>
          <w:szCs w:val="32"/>
          <w:lang w:val="ru-RU"/>
        </w:rPr>
        <w:t>-виховний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процес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,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поетапно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відпрацьовує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весь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навчальний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матеріал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,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уважно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стежить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за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рівнем</w:t>
      </w:r>
      <w:proofErr w:type="spellEnd"/>
      <w:r w:rsidRPr="008F1589">
        <w:rPr>
          <w:rFonts w:ascii="Times New Roman" w:hAnsi="Times New Roman" w:cs="Times New Roman"/>
          <w:i/>
          <w:iCs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знань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всіх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 w:rsidRPr="00D10539">
        <w:rPr>
          <w:rFonts w:ascii="Times New Roman" w:hAnsi="Times New Roman" w:cs="Times New Roman"/>
          <w:sz w:val="28"/>
          <w:szCs w:val="32"/>
          <w:lang w:val="uk-UA"/>
        </w:rPr>
        <w:t>вихованців</w:t>
      </w:r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(як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сильних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, так і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слабких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),. </w:t>
      </w:r>
      <w:r w:rsidRPr="00D10539">
        <w:rPr>
          <w:rFonts w:ascii="Times New Roman" w:hAnsi="Times New Roman" w:cs="Times New Roman"/>
          <w:sz w:val="28"/>
          <w:szCs w:val="32"/>
          <w:lang w:val="uk-UA"/>
        </w:rPr>
        <w:t>В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исока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оперативність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,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колективне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обговорення</w:t>
      </w:r>
      <w:proofErr w:type="spellEnd"/>
      <w:r w:rsidRPr="00D10539">
        <w:rPr>
          <w:rFonts w:ascii="Times New Roman" w:hAnsi="Times New Roman" w:cs="Times New Roman"/>
          <w:sz w:val="28"/>
          <w:szCs w:val="32"/>
          <w:lang w:val="uk-UA"/>
        </w:rPr>
        <w:t xml:space="preserve">,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багатий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арсенал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методичних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прийомів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,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що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і </w:t>
      </w:r>
      <w:r w:rsidRPr="00D10539">
        <w:rPr>
          <w:rFonts w:ascii="Times New Roman" w:hAnsi="Times New Roman" w:cs="Times New Roman"/>
          <w:sz w:val="28"/>
          <w:szCs w:val="32"/>
          <w:lang w:val="uk-UA"/>
        </w:rPr>
        <w:t>в</w:t>
      </w:r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ЕІС, на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відміну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від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останнього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,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прагне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активізувати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дітей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не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зовнішньою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 w:rsidRPr="00D10539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розважальністю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, а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зацікавити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особливостями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самого предмета.</w:t>
      </w:r>
    </w:p>
    <w:p w14:paraId="30308E53" w14:textId="0FF9933E" w:rsidR="008F1589" w:rsidRPr="008F1589" w:rsidRDefault="008F1589" w:rsidP="008F1589">
      <w:pPr>
        <w:shd w:val="clear" w:color="auto" w:fill="FFFFFF"/>
        <w:spacing w:after="0"/>
        <w:ind w:firstLine="318"/>
        <w:jc w:val="both"/>
        <w:rPr>
          <w:rFonts w:ascii="Times New Roman" w:hAnsi="Times New Roman" w:cs="Times New Roman"/>
          <w:sz w:val="28"/>
          <w:szCs w:val="32"/>
          <w:lang w:val="ru-RU"/>
        </w:rPr>
      </w:pPr>
      <w:proofErr w:type="spellStart"/>
      <w:r w:rsidRPr="008F1589">
        <w:rPr>
          <w:rFonts w:ascii="Times New Roman" w:hAnsi="Times New Roman" w:cs="Times New Roman"/>
          <w:b/>
          <w:bCs/>
          <w:i/>
          <w:iCs/>
          <w:sz w:val="28"/>
          <w:szCs w:val="32"/>
          <w:lang w:val="ru-RU"/>
        </w:rPr>
        <w:t>Міркувально-імпровізаційний</w:t>
      </w:r>
      <w:proofErr w:type="spellEnd"/>
      <w:r w:rsidRPr="008F1589">
        <w:rPr>
          <w:rFonts w:ascii="Times New Roman" w:hAnsi="Times New Roman" w:cs="Times New Roman"/>
          <w:b/>
          <w:bCs/>
          <w:i/>
          <w:iCs/>
          <w:sz w:val="28"/>
          <w:szCs w:val="32"/>
          <w:lang w:val="ru-RU"/>
        </w:rPr>
        <w:t xml:space="preserve"> стиль </w:t>
      </w:r>
      <w:r w:rsidRPr="008F1589">
        <w:rPr>
          <w:rFonts w:ascii="Times New Roman" w:hAnsi="Times New Roman" w:cs="Times New Roman"/>
          <w:b/>
          <w:i/>
          <w:iCs/>
          <w:sz w:val="28"/>
          <w:szCs w:val="32"/>
          <w:lang w:val="ru-RU"/>
        </w:rPr>
        <w:t>(МІС)</w:t>
      </w:r>
      <w:r w:rsidRPr="00D10539">
        <w:rPr>
          <w:rFonts w:ascii="Times New Roman" w:hAnsi="Times New Roman" w:cs="Times New Roman"/>
          <w:b/>
          <w:i/>
          <w:iCs/>
          <w:sz w:val="28"/>
          <w:szCs w:val="32"/>
          <w:lang w:val="uk-UA"/>
        </w:rPr>
        <w:t xml:space="preserve"> -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орієнтація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на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процес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і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результати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навчання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,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адекватне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планування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="003F17FB">
        <w:rPr>
          <w:rFonts w:ascii="Times New Roman" w:hAnsi="Times New Roman" w:cs="Times New Roman"/>
          <w:sz w:val="28"/>
          <w:szCs w:val="32"/>
          <w:lang w:val="ru-RU"/>
        </w:rPr>
        <w:t>освітньо</w:t>
      </w:r>
      <w:r w:rsidRPr="008F1589">
        <w:rPr>
          <w:rFonts w:ascii="Times New Roman" w:hAnsi="Times New Roman" w:cs="Times New Roman"/>
          <w:sz w:val="28"/>
          <w:szCs w:val="32"/>
          <w:lang w:val="ru-RU"/>
        </w:rPr>
        <w:t>о-виховного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процесу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. МІС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виявляє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меншу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винахідливість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у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підборі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і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варіюванні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методи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навчання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, не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завжди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здатний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забезпечити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високий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темп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роботи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,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рідко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практикує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колективні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обговорення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,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відносний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час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спонтанної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мови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під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час </w:t>
      </w:r>
      <w:r w:rsidRPr="00D10539">
        <w:rPr>
          <w:rFonts w:ascii="Times New Roman" w:hAnsi="Times New Roman" w:cs="Times New Roman"/>
          <w:sz w:val="28"/>
          <w:szCs w:val="32"/>
          <w:lang w:val="uk-UA"/>
        </w:rPr>
        <w:t>заняття</w:t>
      </w:r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в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нього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менший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. </w:t>
      </w:r>
    </w:p>
    <w:p w14:paraId="51D0DFFE" w14:textId="77777777" w:rsidR="008F1589" w:rsidRPr="00D10539" w:rsidRDefault="008F1589" w:rsidP="008F1589">
      <w:pPr>
        <w:shd w:val="clear" w:color="auto" w:fill="FFFFFF"/>
        <w:ind w:firstLine="318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proofErr w:type="spellStart"/>
      <w:r w:rsidRPr="008F1589">
        <w:rPr>
          <w:rFonts w:ascii="Times New Roman" w:hAnsi="Times New Roman" w:cs="Times New Roman"/>
          <w:b/>
          <w:bCs/>
          <w:i/>
          <w:iCs/>
          <w:sz w:val="28"/>
          <w:szCs w:val="32"/>
          <w:lang w:val="ru-RU"/>
        </w:rPr>
        <w:t>Міркувально-методичний</w:t>
      </w:r>
      <w:proofErr w:type="spellEnd"/>
      <w:r w:rsidRPr="008F1589">
        <w:rPr>
          <w:rFonts w:ascii="Times New Roman" w:hAnsi="Times New Roman" w:cs="Times New Roman"/>
          <w:b/>
          <w:bCs/>
          <w:i/>
          <w:iCs/>
          <w:sz w:val="28"/>
          <w:szCs w:val="32"/>
          <w:lang w:val="ru-RU"/>
        </w:rPr>
        <w:t xml:space="preserve"> стиль </w:t>
      </w:r>
      <w:r w:rsidRPr="008F1589">
        <w:rPr>
          <w:rFonts w:ascii="Times New Roman" w:hAnsi="Times New Roman" w:cs="Times New Roman"/>
          <w:b/>
          <w:i/>
          <w:iCs/>
          <w:sz w:val="28"/>
          <w:szCs w:val="32"/>
          <w:lang w:val="ru-RU"/>
        </w:rPr>
        <w:t>(ММС).</w:t>
      </w:r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Орієнтуючись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переважно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на 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результати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навчання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й адекватно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плануючи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навчально-виховний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процес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,  ММС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виявляє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консервативність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у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використанні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засобів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і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lastRenderedPageBreak/>
        <w:t>способів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педагогічної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діяльності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.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Висока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методичність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(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систематичність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,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повторення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навчального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матеріалу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, контролю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знань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учнів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)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поєднується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з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малим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,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стандартним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набором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використовуваних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методів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навчання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,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переважанням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репродуктивної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8F1589">
        <w:rPr>
          <w:rFonts w:ascii="Times New Roman" w:hAnsi="Times New Roman" w:cs="Times New Roman"/>
          <w:sz w:val="28"/>
          <w:szCs w:val="32"/>
          <w:lang w:val="ru-RU"/>
        </w:rPr>
        <w:t>діяльності</w:t>
      </w:r>
      <w:proofErr w:type="spellEnd"/>
      <w:r w:rsidRPr="008F1589">
        <w:rPr>
          <w:rFonts w:ascii="Times New Roman" w:hAnsi="Times New Roman" w:cs="Times New Roman"/>
          <w:sz w:val="28"/>
          <w:szCs w:val="32"/>
          <w:lang w:val="ru-RU"/>
        </w:rPr>
        <w:t>.</w:t>
      </w:r>
    </w:p>
    <w:p w14:paraId="552DE4F2" w14:textId="77777777" w:rsidR="008F1589" w:rsidRPr="00D10539" w:rsidRDefault="008F1589" w:rsidP="008F1589">
      <w:pPr>
        <w:shd w:val="clear" w:color="auto" w:fill="FFFFFF"/>
        <w:ind w:firstLine="318"/>
        <w:jc w:val="both"/>
        <w:rPr>
          <w:sz w:val="28"/>
          <w:szCs w:val="32"/>
          <w:lang w:val="uk-UA"/>
        </w:rPr>
      </w:pPr>
      <w:r w:rsidRPr="00D10539">
        <w:rPr>
          <w:noProof/>
          <w:sz w:val="28"/>
          <w:szCs w:val="32"/>
        </w:rPr>
        <w:drawing>
          <wp:inline distT="0" distB="0" distL="0" distR="0" wp14:anchorId="180401EB" wp14:editId="6CCA5F86">
            <wp:extent cx="5486400" cy="3200400"/>
            <wp:effectExtent l="0" t="0" r="0" b="0"/>
            <wp:docPr id="80491646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8F1589">
        <w:rPr>
          <w:sz w:val="28"/>
          <w:szCs w:val="32"/>
          <w:lang w:val="ru-RU"/>
        </w:rPr>
        <w:t xml:space="preserve"> </w:t>
      </w:r>
    </w:p>
    <w:p w14:paraId="5CB4F14D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Провідним стилем за результатами дослідження, став </w:t>
      </w:r>
      <w:proofErr w:type="spellStart"/>
      <w:r w:rsidRPr="00D10539"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Pr="00D10539">
        <w:rPr>
          <w:rFonts w:ascii="Times New Roman" w:hAnsi="Times New Roman" w:cs="Times New Roman"/>
          <w:sz w:val="28"/>
          <w:szCs w:val="28"/>
          <w:lang w:val="uk-UA"/>
        </w:rPr>
        <w:t>-методичний стиль (ЕМС). Цей стиль має уже багато переваг: високий рівень знань, контактність, проникливість, висока методичність, вимогливість, уміння цікаво подати матеріал, уміння активізувати вихованців, і викликавши у них інтерес до особливостей гуртка, уміле варіювання форм і методів навчання.</w:t>
      </w:r>
    </w:p>
    <w:p w14:paraId="249A0B90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>У результаті ЕМС міцні знання поєднуються з високою пізнавальною активністю і сформованими навичками навчання.</w:t>
      </w:r>
    </w:p>
    <w:p w14:paraId="44BA5F11" w14:textId="74925B68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17F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10539">
        <w:rPr>
          <w:rFonts w:ascii="Times New Roman" w:hAnsi="Times New Roman" w:cs="Times New Roman"/>
          <w:sz w:val="28"/>
          <w:szCs w:val="28"/>
          <w:lang w:val="uk-UA"/>
        </w:rPr>
        <w:t>Приблизно однакові бали за стилями МІС,ММС та ЕІС свідчать про те,  що у педагогічних працівників закладу немає яскраво вираженого провідного стилю, у своїй роботі  вони, залежно від ситуації, використовують елементи декількох стилів, для досягнення максимального результату та ефективності.</w:t>
      </w:r>
    </w:p>
    <w:p w14:paraId="3CDDDB27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2D480D" w14:textId="77777777" w:rsidR="008F1589" w:rsidRPr="003F17FB" w:rsidRDefault="008F1589" w:rsidP="003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17FB">
        <w:rPr>
          <w:rFonts w:ascii="Times New Roman" w:hAnsi="Times New Roman"/>
          <w:i/>
          <w:iCs/>
          <w:sz w:val="28"/>
          <w:szCs w:val="28"/>
          <w:lang w:val="uk-UA"/>
        </w:rPr>
        <w:t>Дослідження стабільності психічного здоров’я педагогічних працівників закладу</w:t>
      </w:r>
      <w:r w:rsidRPr="003F17FB">
        <w:rPr>
          <w:rFonts w:ascii="Times New Roman" w:hAnsi="Times New Roman"/>
          <w:sz w:val="28"/>
          <w:szCs w:val="28"/>
          <w:lang w:val="uk-UA"/>
        </w:rPr>
        <w:t>.</w:t>
      </w:r>
    </w:p>
    <w:p w14:paraId="528483B3" w14:textId="70E8746A" w:rsidR="008F1589" w:rsidRPr="00D10539" w:rsidRDefault="008F1589" w:rsidP="003F1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>Благополуччя є багатовимірним феноменом, який охоплює різні сфери</w:t>
      </w:r>
      <w:r w:rsidR="003F1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0539">
        <w:rPr>
          <w:rFonts w:ascii="Times New Roman" w:hAnsi="Times New Roman" w:cs="Times New Roman"/>
          <w:sz w:val="28"/>
          <w:szCs w:val="28"/>
          <w:lang w:val="uk-UA"/>
        </w:rPr>
        <w:t>люд</w:t>
      </w:r>
      <w:r w:rsidR="003F17FB">
        <w:rPr>
          <w:rFonts w:ascii="Times New Roman" w:hAnsi="Times New Roman" w:cs="Times New Roman"/>
          <w:sz w:val="28"/>
          <w:szCs w:val="28"/>
          <w:lang w:val="uk-UA"/>
        </w:rPr>
        <w:t>ини</w:t>
      </w:r>
      <w:r w:rsidRPr="00D10539">
        <w:rPr>
          <w:rFonts w:ascii="Times New Roman" w:hAnsi="Times New Roman" w:cs="Times New Roman"/>
          <w:sz w:val="28"/>
          <w:szCs w:val="28"/>
          <w:lang w:val="uk-UA"/>
        </w:rPr>
        <w:t>, такі як задоволеність життям, успішність соціального функціонування, автономія, особистісне зростання, якість життя в цілому та відчуття щастя життя. Під суб’єктивним благополуччям розуміється самооцінка людьми власного благополуччя; оцінка навколишнього середовищ</w:t>
      </w:r>
      <w:r w:rsidR="003F17F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10539">
        <w:rPr>
          <w:rFonts w:ascii="Times New Roman" w:hAnsi="Times New Roman" w:cs="Times New Roman"/>
          <w:sz w:val="28"/>
          <w:szCs w:val="28"/>
          <w:lang w:val="uk-UA"/>
        </w:rPr>
        <w:t>, поведінкової реакції людини та суб’єктивних наслідків цього процесу.</w:t>
      </w:r>
    </w:p>
    <w:p w14:paraId="40BD4404" w14:textId="39F096DD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lastRenderedPageBreak/>
        <w:t>Що стосується дослідження психологічного здоров’я особистості в умовах війни, то війна є джерелом  травматизації, яка змінює ціннісні орієнтації, життєві перспективи, стосунки з оточенням, ставлення до себе і свого життя. Тому підтримка</w:t>
      </w:r>
      <w:r w:rsidR="003F17FB">
        <w:rPr>
          <w:rFonts w:ascii="Times New Roman" w:hAnsi="Times New Roman" w:cs="Times New Roman"/>
          <w:sz w:val="28"/>
          <w:szCs w:val="28"/>
          <w:lang w:val="uk-UA"/>
        </w:rPr>
        <w:t xml:space="preserve">, збереження та зміцнення </w:t>
      </w:r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психологічного здоров’я  педагога  є одним із суттєвих аспектів ефективної освітньої діяльності  в умовах війни. Важливим є те, що благополуччя розглядається не тільки і не стільки як гедоністичні задоволення, а як стимулювання до нового, більш глибокого розуміння значущих цінностей, до усвідомлення власної ролі у всьому, що відбувається, передбачається, планується подальшим розвитком особистості, досягненням нею більш високого рівня відповідальності за власне теперішнє і майбутнє.</w:t>
      </w:r>
    </w:p>
    <w:p w14:paraId="37E72D10" w14:textId="0ECFA3A3" w:rsidR="008F1589" w:rsidRPr="00D10539" w:rsidRDefault="003F17FB" w:rsidP="008F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Моніторингове д</w:t>
      </w:r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>ослідження проводилось за опитувальником «Стабільність психічного здоров’я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коротка форма». Опитувальник американського дослідника К. </w:t>
      </w:r>
      <w:proofErr w:type="spellStart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>Кіза</w:t>
      </w:r>
      <w:proofErr w:type="spellEnd"/>
      <w:r w:rsidR="008F1589"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 було адаптовано психологами ДНУ ім. Олеся Гончара. Данна методика дозволяє визначити домінування у світосприйнятті людини позитивних емоцій над негативними. Здоровий мозок здатен підтримувати баланс позитивних і негативних емоцій.</w:t>
      </w:r>
    </w:p>
    <w:p w14:paraId="3AB88FF6" w14:textId="77777777" w:rsidR="008F1589" w:rsidRPr="00D10539" w:rsidRDefault="008F1589" w:rsidP="008F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779F57" w14:textId="77777777" w:rsidR="008F1589" w:rsidRPr="00D10539" w:rsidRDefault="008F1589" w:rsidP="008F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2ABF78A3" wp14:editId="0E83E0DB">
            <wp:extent cx="5486400" cy="3688080"/>
            <wp:effectExtent l="0" t="0" r="0" b="0"/>
            <wp:docPr id="650015813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928B7AD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>Важливою ознакою психічного здоров’я є відкритість людини новому соціальному досвіду, готовність до соціальної взаємодії та потреба в ній. Цей аспект був оцінений за опитувальником та були отримані наступні результати:</w:t>
      </w:r>
    </w:p>
    <w:p w14:paraId="5A1B5757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F2893B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drawing>
          <wp:inline distT="0" distB="0" distL="0" distR="0" wp14:anchorId="7455EAA7" wp14:editId="1F17F23F">
            <wp:extent cx="5486400" cy="3200400"/>
            <wp:effectExtent l="0" t="0" r="0" b="0"/>
            <wp:docPr id="1467416652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4879A77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3D8EA4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>Результати свідчать про те, що педагогічні працівники закладу переважно позитивно сприймають  соціальне оточення, відчувають можливості робити власний внесок у суспільство.</w:t>
      </w:r>
    </w:p>
    <w:p w14:paraId="3195E107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>Високі показники соціального прийняття, соціальної інтеграції.</w:t>
      </w:r>
    </w:p>
    <w:p w14:paraId="5DE68CE7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>За показником «психологічне благополуччя» були отримані наступні результати:</w:t>
      </w:r>
    </w:p>
    <w:p w14:paraId="70B86A92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DD53BB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0539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74B50BD0" wp14:editId="60931BDA">
            <wp:extent cx="5577840" cy="3695700"/>
            <wp:effectExtent l="0" t="0" r="0" b="0"/>
            <wp:docPr id="471760907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EE20DF7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3E9F43" w14:textId="77777777" w:rsidR="008F1589" w:rsidRPr="00D10539" w:rsidRDefault="008F1589" w:rsidP="008F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Майже всі показники у зоні процвітання або середнього рівню. Такі результати притаманні психологічно здоровій людині, яка чітко усвідомлює свої життєві цілі  й послідовно їх реалізує. Наші педагоги відкриті новому досвіду, адекватно сприймають реалії життя, розуміють сутність процесів, що відбуваються у суспільстві. Вони не вводять себе в оману, розуміючи, що живуть не в ідеальному суспільстві. Адекватне сприйняття реальності стимулює до самовдосконалення та досягнення мети.</w:t>
      </w:r>
    </w:p>
    <w:p w14:paraId="4DF88AD3" w14:textId="4B26924B" w:rsidR="008F1589" w:rsidRPr="008F158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F158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«Моніторинг формування ключових </w:t>
      </w:r>
      <w:proofErr w:type="spellStart"/>
      <w:r w:rsidRPr="008F1589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компетентностей</w:t>
      </w:r>
      <w:proofErr w:type="spellEnd"/>
      <w:r w:rsidRPr="008F158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у вихованців»</w:t>
      </w:r>
    </w:p>
    <w:p w14:paraId="52F2940C" w14:textId="77777777" w:rsidR="008F1589" w:rsidRPr="00D10539" w:rsidRDefault="008F1589" w:rsidP="008F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Актуальність дослідження полягає в тому, що сучасне </w:t>
      </w:r>
      <w:r w:rsidRPr="00D1053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життя вимагає, щоб позашкільна освіта надавала можливості для формування досвіду розв'язання проблем і нестандартних завдань, спілкування та взаємодії,  </w:t>
      </w:r>
      <w:proofErr w:type="spellStart"/>
      <w:r w:rsidRPr="00D10539"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-ціннісного ставлення до навколишнього світу та до себе самого. Особливу актуальність набуває розвиток життєвих </w:t>
      </w:r>
      <w:proofErr w:type="spellStart"/>
      <w:r w:rsidRPr="00D10539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 у часи нашого  сьогодення, в умовах воєнного стану.</w:t>
      </w:r>
    </w:p>
    <w:p w14:paraId="40B94D35" w14:textId="5823E1BC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 проведення опитування серед педагогічних працівників та вихованців було визначено на високому рівні впровадження керівниками гуртків у </w:t>
      </w:r>
      <w:proofErr w:type="spellStart"/>
      <w:r w:rsidRPr="00D10539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-виховний процес різноманітних  інтерактивних </w:t>
      </w:r>
      <w:proofErr w:type="spellStart"/>
      <w:r w:rsidRPr="00D10539">
        <w:rPr>
          <w:rFonts w:ascii="Times New Roman" w:hAnsi="Times New Roman" w:cs="Times New Roman"/>
          <w:sz w:val="28"/>
          <w:szCs w:val="28"/>
          <w:lang w:val="uk-UA"/>
        </w:rPr>
        <w:t>впра</w:t>
      </w:r>
      <w:r w:rsidR="00AF59E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10539">
        <w:rPr>
          <w:rFonts w:ascii="Times New Roman" w:hAnsi="Times New Roman" w:cs="Times New Roman"/>
          <w:sz w:val="28"/>
          <w:szCs w:val="28"/>
          <w:lang w:val="uk-UA"/>
        </w:rPr>
        <w:t>.Також</w:t>
      </w:r>
      <w:proofErr w:type="spellEnd"/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 під час відвідування  занять та аналізу методів викладання виявлено, що  педагоги постійно стимулювали вихованців до пошукової та самостійної роботи з різними джерелами інформації. Що є важливою компетентністю у сучасному суспільстві.</w:t>
      </w:r>
    </w:p>
    <w:p w14:paraId="1FD3BEA0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 Стан формування пізнавального  інтересу  у вихованців  через  використання інтерактивних технологій  є на високому рівні. Також важливим фактором створення сучасного освітнього простору є  емоційне викладання та систематичне  здійснення рефлексії  на гурткових заняттях через проведення бесід, тестів, ігор.</w:t>
      </w:r>
    </w:p>
    <w:p w14:paraId="02BF6720" w14:textId="77777777" w:rsidR="008F1589" w:rsidRPr="00D10539" w:rsidRDefault="008F1589" w:rsidP="006333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E3EC81" w14:textId="77777777" w:rsidR="008F1589" w:rsidRPr="00D10539" w:rsidRDefault="008F1589" w:rsidP="008F1589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F4B4FB" w14:textId="4C105DA7" w:rsidR="008F1589" w:rsidRPr="00D10539" w:rsidRDefault="00D619DD" w:rsidP="006333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РЕКОМЕНДАЦІЇ ТА </w:t>
      </w:r>
      <w:r w:rsidR="008F1589" w:rsidRPr="00D10539">
        <w:rPr>
          <w:rFonts w:ascii="Times New Roman" w:hAnsi="Times New Roman"/>
          <w:b/>
          <w:bCs/>
          <w:sz w:val="28"/>
          <w:szCs w:val="28"/>
          <w:lang w:val="uk-UA"/>
        </w:rPr>
        <w:t>ШЛЯХИ УДОСКОНАЛЕННЯ ЯКОСТІ ОСВІТНЬОЇ ДІЯЛЬНОСТІ    ЦЕНТРУ ПОЗАШКІЛЬНОЇ РОБОТИ</w:t>
      </w:r>
    </w:p>
    <w:p w14:paraId="1BCFE0C9" w14:textId="7DDA72EE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10539">
        <w:rPr>
          <w:rFonts w:ascii="Times New Roman" w:hAnsi="Times New Roman"/>
          <w:b/>
          <w:bCs/>
          <w:sz w:val="28"/>
          <w:szCs w:val="28"/>
          <w:lang w:val="uk-UA"/>
        </w:rPr>
        <w:t xml:space="preserve"> з урахуванням  результатів моніторингових досліджень, методичними рекомендаціями на наступний рік, чинним законодавством, Концепцією позашкільної освіти в умовах воєнного стану нм 2024-2030 </w:t>
      </w:r>
      <w:proofErr w:type="spellStart"/>
      <w:r w:rsidRPr="00D10539">
        <w:rPr>
          <w:rFonts w:ascii="Times New Roman" w:hAnsi="Times New Roman"/>
          <w:b/>
          <w:bCs/>
          <w:sz w:val="28"/>
          <w:szCs w:val="28"/>
          <w:lang w:val="uk-UA"/>
        </w:rPr>
        <w:t>рр</w:t>
      </w:r>
      <w:proofErr w:type="spellEnd"/>
      <w:r w:rsidR="0063333E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14:paraId="167B6099" w14:textId="7BE48368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3333E">
        <w:rPr>
          <w:rFonts w:ascii="Times New Roman" w:hAnsi="Times New Roman" w:cs="Times New Roman"/>
          <w:sz w:val="28"/>
          <w:szCs w:val="28"/>
          <w:lang w:val="uk-UA"/>
        </w:rPr>
        <w:t xml:space="preserve">подальша робота з </w:t>
      </w:r>
      <w:r w:rsidRPr="00D10539">
        <w:rPr>
          <w:rFonts w:ascii="Times New Roman" w:hAnsi="Times New Roman" w:cs="Times New Roman"/>
          <w:sz w:val="28"/>
          <w:szCs w:val="28"/>
          <w:lang w:val="uk-UA"/>
        </w:rPr>
        <w:t>збільшення охоплення вихованців, у тому числі військово-патріотичним напрямом позашкільної освіти в умовах воєнного стану;</w:t>
      </w:r>
    </w:p>
    <w:p w14:paraId="16359704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-оновлення змісту і </w:t>
      </w:r>
      <w:proofErr w:type="spellStart"/>
      <w:r w:rsidRPr="00D10539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  на засадах української національної та громадянської ідентичності, формування оборонної свідомості;</w:t>
      </w:r>
    </w:p>
    <w:p w14:paraId="20EF283B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>-посилення підвищення кваліфікації педагогічних працівників в умовах воєнного стану;</w:t>
      </w:r>
    </w:p>
    <w:p w14:paraId="6E52B5B3" w14:textId="76A11C47" w:rsidR="00D619DD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619DD" w:rsidRPr="00D619DD">
        <w:rPr>
          <w:lang w:val="uk-UA"/>
        </w:rPr>
        <w:t xml:space="preserve"> </w:t>
      </w:r>
      <w:r w:rsidR="00D619DD">
        <w:rPr>
          <w:rFonts w:ascii="Times New Roman" w:hAnsi="Times New Roman" w:cs="Times New Roman"/>
          <w:sz w:val="28"/>
          <w:szCs w:val="28"/>
          <w:lang w:val="uk-UA"/>
        </w:rPr>
        <w:t>систематичний моніторинг</w:t>
      </w:r>
      <w:r w:rsidR="00D619DD" w:rsidRPr="00D619DD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нормативно-правової бази позашкільної освіти, діяльності закладів </w:t>
      </w:r>
      <w:r w:rsidR="00D61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19DD" w:rsidRPr="00D619DD">
        <w:rPr>
          <w:rFonts w:ascii="Times New Roman" w:hAnsi="Times New Roman" w:cs="Times New Roman"/>
          <w:sz w:val="28"/>
          <w:szCs w:val="28"/>
          <w:lang w:val="uk-UA"/>
        </w:rPr>
        <w:t>позашкільної освіти</w:t>
      </w:r>
      <w:r w:rsidR="00D619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1A3878D" w14:textId="27E5AECA" w:rsidR="00D619DD" w:rsidRPr="00D619DD" w:rsidRDefault="00D619DD" w:rsidP="00D61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збільшення </w:t>
      </w:r>
      <w:r w:rsidRPr="00D619DD">
        <w:rPr>
          <w:rFonts w:ascii="Times New Roman" w:hAnsi="Times New Roman" w:cs="Times New Roman"/>
          <w:sz w:val="28"/>
          <w:szCs w:val="28"/>
          <w:lang w:val="uk-UA"/>
        </w:rPr>
        <w:t>уваг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619DD">
        <w:rPr>
          <w:rFonts w:ascii="Times New Roman" w:hAnsi="Times New Roman" w:cs="Times New Roman"/>
          <w:sz w:val="28"/>
          <w:szCs w:val="28"/>
          <w:lang w:val="uk-UA"/>
        </w:rPr>
        <w:t xml:space="preserve"> у змісті позашкільної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D619DD">
        <w:rPr>
          <w:rFonts w:ascii="Times New Roman" w:hAnsi="Times New Roman" w:cs="Times New Roman"/>
          <w:sz w:val="28"/>
          <w:szCs w:val="28"/>
          <w:lang w:val="uk-UA"/>
        </w:rPr>
        <w:t xml:space="preserve"> профорієнтації, </w:t>
      </w:r>
    </w:p>
    <w:p w14:paraId="7DFE8DE3" w14:textId="2A2C3FAF" w:rsidR="00D619DD" w:rsidRPr="00D619DD" w:rsidRDefault="00D619DD" w:rsidP="00D61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</w:t>
      </w:r>
      <w:r w:rsidRPr="00D619DD">
        <w:rPr>
          <w:rFonts w:ascii="Times New Roman" w:hAnsi="Times New Roman" w:cs="Times New Roman"/>
          <w:sz w:val="28"/>
          <w:szCs w:val="28"/>
          <w:lang w:val="uk-UA"/>
        </w:rPr>
        <w:t>чнівськ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D619DD">
        <w:rPr>
          <w:rFonts w:ascii="Times New Roman" w:hAnsi="Times New Roman" w:cs="Times New Roman"/>
          <w:sz w:val="28"/>
          <w:szCs w:val="28"/>
          <w:lang w:val="uk-UA"/>
        </w:rPr>
        <w:t>самоврядуванн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619DD">
        <w:rPr>
          <w:rFonts w:ascii="Times New Roman" w:hAnsi="Times New Roman" w:cs="Times New Roman"/>
          <w:sz w:val="28"/>
          <w:szCs w:val="28"/>
          <w:lang w:val="uk-UA"/>
        </w:rPr>
        <w:t>, волонтерськ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D619DD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619D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19DD">
        <w:rPr>
          <w:rFonts w:ascii="Times New Roman" w:hAnsi="Times New Roman" w:cs="Times New Roman"/>
          <w:sz w:val="28"/>
          <w:szCs w:val="28"/>
          <w:lang w:val="uk-UA"/>
        </w:rPr>
        <w:t>STEM, STEAM, STREAM, психологічн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D619DD">
        <w:rPr>
          <w:rFonts w:ascii="Times New Roman" w:hAnsi="Times New Roman" w:cs="Times New Roman"/>
          <w:sz w:val="28"/>
          <w:szCs w:val="28"/>
          <w:lang w:val="uk-UA"/>
        </w:rPr>
        <w:t xml:space="preserve"> підтрим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D619DD">
        <w:rPr>
          <w:rFonts w:ascii="Times New Roman" w:hAnsi="Times New Roman" w:cs="Times New Roman"/>
          <w:sz w:val="28"/>
          <w:szCs w:val="28"/>
          <w:lang w:val="uk-UA"/>
        </w:rPr>
        <w:t xml:space="preserve">, супроводу і реабілітації </w:t>
      </w:r>
    </w:p>
    <w:p w14:paraId="11E7269E" w14:textId="7C5EEC97" w:rsidR="008F1589" w:rsidRPr="00D10539" w:rsidRDefault="00D619DD" w:rsidP="00D61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9DD">
        <w:rPr>
          <w:rFonts w:ascii="Times New Roman" w:hAnsi="Times New Roman" w:cs="Times New Roman"/>
          <w:sz w:val="28"/>
          <w:szCs w:val="28"/>
          <w:lang w:val="uk-UA"/>
        </w:rPr>
        <w:t>учасників освітнього процесу в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619DD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BC1444D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>- розширення співпраці з міжнародними громадськими організаціями в межах заходів євроінтеграції;</w:t>
      </w:r>
    </w:p>
    <w:p w14:paraId="7066340F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>- створення умов  для навчання дітей з особливими освітніми потребами;</w:t>
      </w:r>
    </w:p>
    <w:p w14:paraId="1BE8077B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>-формування системи кадрового забезпечення сфери утвердження української національної та громадянської ідентичності;</w:t>
      </w:r>
    </w:p>
    <w:p w14:paraId="2F73C00B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>- продовжити підвищення фахової кваліфікації за напрямками національно-патріотичного виховання – у ДАНО, на освітянських сайтах;</w:t>
      </w:r>
    </w:p>
    <w:p w14:paraId="069B2EFB" w14:textId="0A81046C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33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0539">
        <w:rPr>
          <w:rFonts w:ascii="Times New Roman" w:hAnsi="Times New Roman" w:cs="Times New Roman"/>
          <w:sz w:val="28"/>
          <w:szCs w:val="28"/>
          <w:lang w:val="uk-UA"/>
        </w:rPr>
        <w:t>продовжити роботу з формування і розвитку критичного мислення</w:t>
      </w:r>
      <w:r w:rsidR="0063333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0539">
        <w:rPr>
          <w:rFonts w:ascii="Times New Roman" w:hAnsi="Times New Roman" w:cs="Times New Roman"/>
          <w:sz w:val="28"/>
          <w:szCs w:val="28"/>
          <w:lang w:val="uk-UA"/>
        </w:rPr>
        <w:t>медіаграмотності</w:t>
      </w:r>
      <w:proofErr w:type="spellEnd"/>
      <w:r w:rsidR="0063333E">
        <w:rPr>
          <w:rFonts w:ascii="Times New Roman" w:hAnsi="Times New Roman" w:cs="Times New Roman"/>
          <w:sz w:val="28"/>
          <w:szCs w:val="28"/>
          <w:lang w:val="uk-UA"/>
        </w:rPr>
        <w:t xml:space="preserve"> у всіх учасників освітнього процесу</w:t>
      </w:r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3333E">
        <w:rPr>
          <w:rFonts w:ascii="Times New Roman" w:hAnsi="Times New Roman" w:cs="Times New Roman"/>
          <w:sz w:val="28"/>
          <w:szCs w:val="28"/>
          <w:lang w:val="uk-UA"/>
        </w:rPr>
        <w:t xml:space="preserve">вживання заходів з </w:t>
      </w:r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поширенню недостовірної інформації ( на виконання Стратегії Міністерства культури та інформаційної політики України з розвитку </w:t>
      </w:r>
      <w:proofErr w:type="spellStart"/>
      <w:r w:rsidRPr="00D10539">
        <w:rPr>
          <w:rFonts w:ascii="Times New Roman" w:hAnsi="Times New Roman" w:cs="Times New Roman"/>
          <w:sz w:val="28"/>
          <w:szCs w:val="28"/>
          <w:lang w:val="uk-UA"/>
        </w:rPr>
        <w:t>медіаграмотності</w:t>
      </w:r>
      <w:proofErr w:type="spellEnd"/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 на період до 2026 року, від 24.05.2024)</w:t>
      </w:r>
    </w:p>
    <w:p w14:paraId="0A660384" w14:textId="2BB40644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>-продовжувати</w:t>
      </w:r>
      <w:r w:rsidR="0063333E">
        <w:rPr>
          <w:rFonts w:ascii="Times New Roman" w:hAnsi="Times New Roman" w:cs="Times New Roman"/>
          <w:sz w:val="28"/>
          <w:szCs w:val="28"/>
          <w:lang w:val="uk-UA"/>
        </w:rPr>
        <w:t xml:space="preserve"> пошук інноваційних </w:t>
      </w:r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33E">
        <w:rPr>
          <w:rFonts w:ascii="Times New Roman" w:hAnsi="Times New Roman" w:cs="Times New Roman"/>
          <w:sz w:val="28"/>
          <w:szCs w:val="28"/>
          <w:lang w:val="uk-UA"/>
        </w:rPr>
        <w:t>форм</w:t>
      </w:r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</w:t>
      </w:r>
      <w:r w:rsidR="0063333E">
        <w:rPr>
          <w:rFonts w:ascii="Times New Roman" w:hAnsi="Times New Roman" w:cs="Times New Roman"/>
          <w:sz w:val="28"/>
          <w:szCs w:val="28"/>
          <w:lang w:val="uk-UA"/>
        </w:rPr>
        <w:t>ої освітньої діяльності,</w:t>
      </w:r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  та вдосконалювати методичн</w:t>
      </w:r>
      <w:r w:rsidR="00D619DD">
        <w:rPr>
          <w:rFonts w:ascii="Times New Roman" w:hAnsi="Times New Roman" w:cs="Times New Roman"/>
          <w:sz w:val="28"/>
          <w:szCs w:val="28"/>
          <w:lang w:val="uk-UA"/>
        </w:rPr>
        <w:t>ий супровід діяльності керівника гуртка</w:t>
      </w:r>
      <w:r w:rsidRPr="00D1053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6A19880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>-посилити співпрацю з батьками та громадами для покращення якості освітнього процесу;</w:t>
      </w:r>
    </w:p>
    <w:p w14:paraId="00642D29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-підвищувати професійний рівень педагогічного складу шляхом участі у міжнародних освітніх </w:t>
      </w:r>
      <w:proofErr w:type="spellStart"/>
      <w:r w:rsidRPr="00D10539">
        <w:rPr>
          <w:rFonts w:ascii="Times New Roman" w:hAnsi="Times New Roman" w:cs="Times New Roman"/>
          <w:sz w:val="28"/>
          <w:szCs w:val="28"/>
          <w:lang w:val="uk-UA"/>
        </w:rPr>
        <w:t>проєктах</w:t>
      </w:r>
      <w:proofErr w:type="spellEnd"/>
      <w:r w:rsidRPr="00D1053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E253C63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-  розробка і впровадження нових  експериментальних навчальних програм; </w:t>
      </w:r>
    </w:p>
    <w:p w14:paraId="158A682D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>- розширення співпраці з міжнародними громадськими організаціями в межах заходів з  євроінтеграції;</w:t>
      </w:r>
    </w:p>
    <w:p w14:paraId="79CB4FC6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>- удосконалення матеріально-технічної бази закладу для покращення якості організації освітнього процесу;</w:t>
      </w:r>
    </w:p>
    <w:p w14:paraId="07C05F6F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69904429"/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- формування у вихованців, учнів, слухачів свідомого й відповідального ставлення до власного здоров’я та здоров’я оточуючих, навичок безпечної поведінки; </w:t>
      </w:r>
    </w:p>
    <w:p w14:paraId="7A19EC94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- активізація використання сучасних інформаційних та комунікаційних технологій у науково-методичній роботі з педагогічними працівниками; подальше удосконалення і розвиток  системи пошуку, розвитку і підтримки обдарованої учнівської молоді; </w:t>
      </w:r>
    </w:p>
    <w:p w14:paraId="4F95E000" w14:textId="77777777" w:rsidR="008F1589" w:rsidRPr="00D10539" w:rsidRDefault="008F1589" w:rsidP="008F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 - сприяння активному залученню педагогічних працівників до участі у експериментальних освітніх </w:t>
      </w:r>
      <w:proofErr w:type="spellStart"/>
      <w:r w:rsidRPr="00D10539">
        <w:rPr>
          <w:rFonts w:ascii="Times New Roman" w:hAnsi="Times New Roman" w:cs="Times New Roman"/>
          <w:sz w:val="28"/>
          <w:szCs w:val="28"/>
          <w:lang w:val="uk-UA"/>
        </w:rPr>
        <w:t>проєктах</w:t>
      </w:r>
      <w:proofErr w:type="spellEnd"/>
      <w:r w:rsidRPr="00D10539">
        <w:rPr>
          <w:rFonts w:ascii="Times New Roman" w:hAnsi="Times New Roman" w:cs="Times New Roman"/>
          <w:sz w:val="28"/>
          <w:szCs w:val="28"/>
          <w:lang w:val="uk-UA"/>
        </w:rPr>
        <w:t xml:space="preserve"> різного рівня, грантових програмах, конкурсах педагогічної майстерності тощ</w:t>
      </w:r>
      <w:bookmarkEnd w:id="1"/>
      <w:bookmarkEnd w:id="2"/>
      <w:r w:rsidRPr="00D10539">
        <w:rPr>
          <w:rFonts w:ascii="Times New Roman" w:hAnsi="Times New Roman" w:cs="Times New Roman"/>
          <w:sz w:val="28"/>
          <w:szCs w:val="28"/>
          <w:lang w:val="uk-UA"/>
        </w:rPr>
        <w:t>о.</w:t>
      </w:r>
    </w:p>
    <w:bookmarkEnd w:id="0"/>
    <w:p w14:paraId="1EB049AA" w14:textId="77777777" w:rsidR="008F3AEF" w:rsidRPr="008F1589" w:rsidRDefault="008F3AEF">
      <w:pPr>
        <w:rPr>
          <w:lang w:val="uk-UA"/>
        </w:rPr>
      </w:pPr>
    </w:p>
    <w:sectPr w:rsidR="008F3AEF" w:rsidRPr="008F1589" w:rsidSect="009D3CAF">
      <w:type w:val="continuous"/>
      <w:pgSz w:w="11906" w:h="16838" w:code="9"/>
      <w:pgMar w:top="1140" w:right="1179" w:bottom="1185" w:left="2036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D33A8"/>
    <w:multiLevelType w:val="hybridMultilevel"/>
    <w:tmpl w:val="CC5A15D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C42F1A"/>
    <w:multiLevelType w:val="hybridMultilevel"/>
    <w:tmpl w:val="DE2AB670"/>
    <w:lvl w:ilvl="0" w:tplc="649E6B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5965BB"/>
    <w:multiLevelType w:val="hybridMultilevel"/>
    <w:tmpl w:val="0C26699A"/>
    <w:lvl w:ilvl="0" w:tplc="D7EE7E0E">
      <w:start w:val="1"/>
      <w:numFmt w:val="decimal"/>
      <w:lvlText w:val="%1."/>
      <w:lvlJc w:val="left"/>
      <w:pPr>
        <w:ind w:left="16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A229028">
      <w:start w:val="1"/>
      <w:numFmt w:val="lowerLetter"/>
      <w:lvlText w:val="%2"/>
      <w:lvlJc w:val="left"/>
      <w:pPr>
        <w:ind w:left="143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3C7214">
      <w:start w:val="1"/>
      <w:numFmt w:val="lowerRoman"/>
      <w:lvlText w:val="%3"/>
      <w:lvlJc w:val="left"/>
      <w:pPr>
        <w:ind w:left="215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890CA4E">
      <w:start w:val="1"/>
      <w:numFmt w:val="decimal"/>
      <w:lvlText w:val="%4"/>
      <w:lvlJc w:val="left"/>
      <w:pPr>
        <w:ind w:left="287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88A66F2">
      <w:start w:val="1"/>
      <w:numFmt w:val="lowerLetter"/>
      <w:lvlText w:val="%5"/>
      <w:lvlJc w:val="left"/>
      <w:pPr>
        <w:ind w:left="359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BE8BCEA">
      <w:start w:val="1"/>
      <w:numFmt w:val="lowerRoman"/>
      <w:lvlText w:val="%6"/>
      <w:lvlJc w:val="left"/>
      <w:pPr>
        <w:ind w:left="431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9D8E40A">
      <w:start w:val="1"/>
      <w:numFmt w:val="decimal"/>
      <w:lvlText w:val="%7"/>
      <w:lvlJc w:val="left"/>
      <w:pPr>
        <w:ind w:left="503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5D26BF8">
      <w:start w:val="1"/>
      <w:numFmt w:val="lowerLetter"/>
      <w:lvlText w:val="%8"/>
      <w:lvlJc w:val="left"/>
      <w:pPr>
        <w:ind w:left="575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A202EF8">
      <w:start w:val="1"/>
      <w:numFmt w:val="lowerRoman"/>
      <w:lvlText w:val="%9"/>
      <w:lvlJc w:val="left"/>
      <w:pPr>
        <w:ind w:left="647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4DE307D"/>
    <w:multiLevelType w:val="hybridMultilevel"/>
    <w:tmpl w:val="02500718"/>
    <w:lvl w:ilvl="0" w:tplc="C2FA7E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6CBF1D3B"/>
    <w:multiLevelType w:val="hybridMultilevel"/>
    <w:tmpl w:val="BB228064"/>
    <w:lvl w:ilvl="0" w:tplc="53647C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0435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9738917">
    <w:abstractNumId w:val="3"/>
  </w:num>
  <w:num w:numId="3" w16cid:durableId="1471900683">
    <w:abstractNumId w:val="1"/>
  </w:num>
  <w:num w:numId="4" w16cid:durableId="220677653">
    <w:abstractNumId w:val="0"/>
  </w:num>
  <w:num w:numId="5" w16cid:durableId="1503425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06"/>
    <w:rsid w:val="00055C06"/>
    <w:rsid w:val="00342FD0"/>
    <w:rsid w:val="003F17FB"/>
    <w:rsid w:val="005457B6"/>
    <w:rsid w:val="0063333E"/>
    <w:rsid w:val="0071623A"/>
    <w:rsid w:val="00721AC7"/>
    <w:rsid w:val="008F1589"/>
    <w:rsid w:val="008F3AEF"/>
    <w:rsid w:val="009D3CAF"/>
    <w:rsid w:val="00AF59E3"/>
    <w:rsid w:val="00D619DD"/>
    <w:rsid w:val="00E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0ABF"/>
  <w15:chartTrackingRefBased/>
  <w15:docId w15:val="{555AE44B-4DBC-4EC5-A3D8-EB5FF73E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589"/>
    <w:pPr>
      <w:spacing w:line="256" w:lineRule="auto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5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5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5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5C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5C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5C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5C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5C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5C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5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55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55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55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C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55C0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55C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Результати за показником "Психологічне благополуччя"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D28-4121-B77F-0FB42DD71A3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D28-4121-B77F-0FB42DD71A3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D28-4121-B77F-0FB42DD71A3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D28-4121-B77F-0FB42DD71A3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D28-4121-B77F-0FB42DD71A3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Аркуш1!$A$2:$A$6</c:f>
              <c:strCache>
                <c:ptCount val="5"/>
                <c:pt idx="0">
                  <c:v>зовсім низький рівень</c:v>
                </c:pt>
                <c:pt idx="1">
                  <c:v>низький рівень</c:v>
                </c:pt>
                <c:pt idx="2">
                  <c:v>середній рівень</c:v>
                </c:pt>
                <c:pt idx="3">
                  <c:v>високий рівень</c:v>
                </c:pt>
                <c:pt idx="4">
                  <c:v>дуже високий рівень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9.5</c:v>
                </c:pt>
                <c:pt idx="1">
                  <c:v>15.5</c:v>
                </c:pt>
                <c:pt idx="2">
                  <c:v>34.4</c:v>
                </c:pt>
                <c:pt idx="3">
                  <c:v>44.1</c:v>
                </c:pt>
                <c:pt idx="4">
                  <c:v>23.8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D28-4121-B77F-0FB42DD71A3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Результати за показником "Стосунки"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73C-472C-ABDF-3A3D9BFDB4B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73C-472C-ABDF-3A3D9BFDB4B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73C-472C-ABDF-3A3D9BFDB4B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73C-472C-ABDF-3A3D9BFDB4B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73C-472C-ABDF-3A3D9BFDB4B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Аркуш1!$A$2:$A$6</c:f>
              <c:strCache>
                <c:ptCount val="5"/>
                <c:pt idx="0">
                  <c:v>Дуже високий рівень благополуччя</c:v>
                </c:pt>
                <c:pt idx="1">
                  <c:v>високий рівень благополуччя</c:v>
                </c:pt>
                <c:pt idx="2">
                  <c:v>середній рівень благополуччя</c:v>
                </c:pt>
                <c:pt idx="3">
                  <c:v>низький рівень благополуччя</c:v>
                </c:pt>
                <c:pt idx="4">
                  <c:v>дуже низький рівень благополуччя 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48.58</c:v>
                </c:pt>
                <c:pt idx="1">
                  <c:v>27.16</c:v>
                </c:pt>
                <c:pt idx="2">
                  <c:v>19.98</c:v>
                </c:pt>
                <c:pt idx="3">
                  <c:v>7.1</c:v>
                </c:pt>
                <c:pt idx="4">
                  <c:v>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73C-472C-ABDF-3A3D9BFDB4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071170759525506"/>
          <c:y val="0.75989341201630844"/>
          <c:w val="0.70131162754453258"/>
          <c:h val="0.21832009560896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Результати за показником " Фізичне здоров'я та благополуччя"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E45-4017-A4DD-BFA23817D90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E45-4017-A4DD-BFA23817D90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E45-4017-A4DD-BFA23817D90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E45-4017-A4DD-BFA23817D90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E45-4017-A4DD-BFA23817D90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Аркуш1!$A$2:$A$6</c:f>
              <c:strCache>
                <c:ptCount val="5"/>
                <c:pt idx="0">
                  <c:v>Дуже низький рівень  задоволення</c:v>
                </c:pt>
                <c:pt idx="1">
                  <c:v>низький рівень задоволення</c:v>
                </c:pt>
                <c:pt idx="2">
                  <c:v>середній рівень задоволення</c:v>
                </c:pt>
                <c:pt idx="3">
                  <c:v>високий рівень задоволення</c:v>
                </c:pt>
                <c:pt idx="4">
                  <c:v>дуже високий рівень задоволення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10.7</c:v>
                </c:pt>
                <c:pt idx="1">
                  <c:v>12.84</c:v>
                </c:pt>
                <c:pt idx="2">
                  <c:v>34.700000000000003</c:v>
                </c:pt>
                <c:pt idx="3">
                  <c:v>35.700000000000003</c:v>
                </c:pt>
                <c:pt idx="4">
                  <c:v>16.7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E45-4017-A4DD-BFA23817D90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низький рівень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Аркуш1!$A$2:$A$6</c:f>
              <c:strCache>
                <c:ptCount val="4"/>
                <c:pt idx="0">
                  <c:v>Психологічне благополуччя</c:v>
                </c:pt>
                <c:pt idx="1">
                  <c:v>Фізичне здоров'я та благополуччя</c:v>
                </c:pt>
                <c:pt idx="2">
                  <c:v>Стосунки</c:v>
                </c:pt>
                <c:pt idx="3">
                  <c:v>Суб'єктивне благополуччя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1F-4612-BA91-E790C962BF45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Аркуш1!$A$2:$A$6</c:f>
              <c:strCache>
                <c:ptCount val="4"/>
                <c:pt idx="0">
                  <c:v>Психологічне благополуччя</c:v>
                </c:pt>
                <c:pt idx="1">
                  <c:v>Фізичне здоров'я та благополуччя</c:v>
                </c:pt>
                <c:pt idx="2">
                  <c:v>Стосунки</c:v>
                </c:pt>
                <c:pt idx="3">
                  <c:v>Суб'єктивне благополуччя</c:v>
                </c:pt>
              </c:strCache>
            </c:strRef>
          </c:cat>
          <c:val>
            <c:numRef>
              <c:f>Аркуш1!$C$2:$C$6</c:f>
              <c:numCache>
                <c:formatCode>General</c:formatCode>
                <c:ptCount val="5"/>
                <c:pt idx="1">
                  <c:v>21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1F-4612-BA91-E790C962BF45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Аркуш1!$A$2:$A$6</c:f>
              <c:strCache>
                <c:ptCount val="4"/>
                <c:pt idx="0">
                  <c:v>Психологічне благополуччя</c:v>
                </c:pt>
                <c:pt idx="1">
                  <c:v>Фізичне здоров'я та благополуччя</c:v>
                </c:pt>
                <c:pt idx="2">
                  <c:v>Стосунки</c:v>
                </c:pt>
                <c:pt idx="3">
                  <c:v>Суб'єктивне благополуччя</c:v>
                </c:pt>
              </c:strCache>
            </c:strRef>
          </c:cat>
          <c:val>
            <c:numRef>
              <c:f>Аркуш1!$D$2:$D$6</c:f>
              <c:numCache>
                <c:formatCode>General</c:formatCode>
                <c:ptCount val="5"/>
                <c:pt idx="0">
                  <c:v>50</c:v>
                </c:pt>
                <c:pt idx="1">
                  <c:v>0</c:v>
                </c:pt>
                <c:pt idx="2">
                  <c:v>24</c:v>
                </c:pt>
                <c:pt idx="3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1F-4612-BA91-E790C962BF4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06989695"/>
        <c:axId val="1206990175"/>
      </c:barChart>
      <c:catAx>
        <c:axId val="12069896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06990175"/>
        <c:crosses val="autoZero"/>
        <c:auto val="1"/>
        <c:lblAlgn val="ctr"/>
        <c:lblOffset val="100"/>
        <c:noMultiLvlLbl val="0"/>
      </c:catAx>
      <c:valAx>
        <c:axId val="12069901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069896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Стиль педагогічної діяльності керівників гуртків Центру позашкільної роботи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70E7-4BF1-B8D9-8442A57BE82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70E7-4BF1-B8D9-8442A57BE82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70E7-4BF1-B8D9-8442A57BE82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70E7-4BF1-B8D9-8442A57BE82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ЕІС</c:v>
                </c:pt>
                <c:pt idx="1">
                  <c:v>ЕМС</c:v>
                </c:pt>
                <c:pt idx="2">
                  <c:v>МІС</c:v>
                </c:pt>
                <c:pt idx="3">
                  <c:v>ММС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14</c:v>
                </c:pt>
                <c:pt idx="1">
                  <c:v>23</c:v>
                </c:pt>
                <c:pt idx="2">
                  <c:v>20</c:v>
                </c:pt>
                <c:pt idx="3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0E7-4BF1-B8D9-8442A57BE82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2.0833333333333332E-2"/>
          <c:y val="0.26698318960129985"/>
          <c:w val="0.2038808690580344"/>
          <c:h val="0.656747906511686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Результати</a:t>
            </a:r>
            <a:r>
              <a:rPr lang="uk-UA" baseline="0"/>
              <a:t> досліджень компоненту "гедонічне благополуччя"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пригнічення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3"/>
                <c:pt idx="0">
                  <c:v>відчуття щастя</c:v>
                </c:pt>
                <c:pt idx="1">
                  <c:v>цікавість до життя</c:v>
                </c:pt>
                <c:pt idx="2">
                  <c:v>задоволення від життя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 formatCode="0.00%">
                  <c:v>0.11799999999999999</c:v>
                </c:pt>
                <c:pt idx="1">
                  <c:v>0</c:v>
                </c:pt>
                <c:pt idx="2" formatCode="0.00%">
                  <c:v>5.8999999999999997E-2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88-47F5-8718-ACC48A01D897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3"/>
                <c:pt idx="0">
                  <c:v>відчуття щастя</c:v>
                </c:pt>
                <c:pt idx="1">
                  <c:v>цікавість до життя</c:v>
                </c:pt>
                <c:pt idx="2">
                  <c:v>задоволення від життя</c:v>
                </c:pt>
              </c:strCache>
            </c:strRef>
          </c:cat>
          <c:val>
            <c:numRef>
              <c:f>Аркуш1!$C$2:$C$5</c:f>
              <c:numCache>
                <c:formatCode>0%</c:formatCode>
                <c:ptCount val="4"/>
                <c:pt idx="0">
                  <c:v>0.43</c:v>
                </c:pt>
                <c:pt idx="1">
                  <c:v>0.31</c:v>
                </c:pt>
                <c:pt idx="2" formatCode="0.00%">
                  <c:v>0.46100000000000002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88-47F5-8718-ACC48A01D897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процвітання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3"/>
                <c:pt idx="0">
                  <c:v>відчуття щастя</c:v>
                </c:pt>
                <c:pt idx="1">
                  <c:v>цікавість до життя</c:v>
                </c:pt>
                <c:pt idx="2">
                  <c:v>задоволення від життя</c:v>
                </c:pt>
              </c:strCache>
            </c:strRef>
          </c:cat>
          <c:val>
            <c:numRef>
              <c:f>Аркуш1!$D$2:$D$5</c:f>
              <c:numCache>
                <c:formatCode>0.00%</c:formatCode>
                <c:ptCount val="4"/>
                <c:pt idx="0">
                  <c:v>0.65300000000000002</c:v>
                </c:pt>
                <c:pt idx="1">
                  <c:v>0.64700000000000002</c:v>
                </c:pt>
                <c:pt idx="2">
                  <c:v>0.46100000000000002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88-47F5-8718-ACC48A01D89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71383423"/>
        <c:axId val="1271384383"/>
      </c:barChart>
      <c:catAx>
        <c:axId val="1271383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71384383"/>
        <c:crosses val="autoZero"/>
        <c:auto val="1"/>
        <c:lblAlgn val="ctr"/>
        <c:lblOffset val="100"/>
        <c:noMultiLvlLbl val="0"/>
      </c:catAx>
      <c:valAx>
        <c:axId val="12713843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71383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Результати за показникаом "соціальне благополуччя"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Пригнічення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Аркуш1!$A$2:$A$6</c:f>
              <c:strCache>
                <c:ptCount val="5"/>
                <c:pt idx="0">
                  <c:v>соціальний внесок</c:v>
                </c:pt>
                <c:pt idx="1">
                  <c:v>соціальна інтеграція</c:v>
                </c:pt>
                <c:pt idx="2">
                  <c:v>узгодженність із суспільством</c:v>
                </c:pt>
                <c:pt idx="3">
                  <c:v>соціальне прийняття</c:v>
                </c:pt>
                <c:pt idx="4">
                  <c:v>соціальна актуалізація</c:v>
                </c:pt>
              </c:strCache>
            </c:strRef>
          </c:cat>
          <c:val>
            <c:numRef>
              <c:f>Аркуш1!$B$2:$B$6</c:f>
              <c:numCache>
                <c:formatCode>0.00%</c:formatCode>
                <c:ptCount val="5"/>
                <c:pt idx="1">
                  <c:v>0.17799999999999999</c:v>
                </c:pt>
                <c:pt idx="2" formatCode="0%">
                  <c:v>0.53</c:v>
                </c:pt>
                <c:pt idx="3">
                  <c:v>5.8999999999999997E-2</c:v>
                </c:pt>
                <c:pt idx="4">
                  <c:v>0.11799999999999999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B5-410B-B49D-B86BE8DB495F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Аркуш1!$A$2:$A$6</c:f>
              <c:strCache>
                <c:ptCount val="5"/>
                <c:pt idx="0">
                  <c:v>соціальний внесок</c:v>
                </c:pt>
                <c:pt idx="1">
                  <c:v>соціальна інтеграція</c:v>
                </c:pt>
                <c:pt idx="2">
                  <c:v>узгодженність із суспільством</c:v>
                </c:pt>
                <c:pt idx="3">
                  <c:v>соціальне прийняття</c:v>
                </c:pt>
                <c:pt idx="4">
                  <c:v>соціальна актуалізація</c:v>
                </c:pt>
              </c:strCache>
            </c:strRef>
          </c:cat>
          <c:val>
            <c:numRef>
              <c:f>Аркуш1!$C$2:$C$6</c:f>
              <c:numCache>
                <c:formatCode>0.00%</c:formatCode>
                <c:ptCount val="5"/>
                <c:pt idx="0">
                  <c:v>0.498</c:v>
                </c:pt>
                <c:pt idx="1">
                  <c:v>0.29399999999999998</c:v>
                </c:pt>
                <c:pt idx="2" formatCode="0%">
                  <c:v>0.47</c:v>
                </c:pt>
                <c:pt idx="3">
                  <c:v>0.311</c:v>
                </c:pt>
                <c:pt idx="4">
                  <c:v>0.23499999999999999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B5-410B-B49D-B86BE8DB495F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Процвітання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Аркуш1!$A$2:$A$6</c:f>
              <c:strCache>
                <c:ptCount val="5"/>
                <c:pt idx="0">
                  <c:v>соціальний внесок</c:v>
                </c:pt>
                <c:pt idx="1">
                  <c:v>соціальна інтеграція</c:v>
                </c:pt>
                <c:pt idx="2">
                  <c:v>узгодженність із суспільством</c:v>
                </c:pt>
                <c:pt idx="3">
                  <c:v>соціальне прийняття</c:v>
                </c:pt>
                <c:pt idx="4">
                  <c:v>соціальна актуалізація</c:v>
                </c:pt>
              </c:strCache>
            </c:strRef>
          </c:cat>
          <c:val>
            <c:numRef>
              <c:f>Аркуш1!$D$2:$D$6</c:f>
              <c:numCache>
                <c:formatCode>0.00%</c:formatCode>
                <c:ptCount val="5"/>
                <c:pt idx="0">
                  <c:v>0.41199999999999998</c:v>
                </c:pt>
                <c:pt idx="1">
                  <c:v>0.52</c:v>
                </c:pt>
                <c:pt idx="3" formatCode="0%">
                  <c:v>0.53</c:v>
                </c:pt>
                <c:pt idx="4">
                  <c:v>0.44700000000000001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B5-410B-B49D-B86BE8DB495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383785744"/>
        <c:axId val="1383788144"/>
      </c:barChart>
      <c:catAx>
        <c:axId val="138378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83788144"/>
        <c:crosses val="autoZero"/>
        <c:auto val="1"/>
        <c:lblAlgn val="ctr"/>
        <c:lblOffset val="100"/>
        <c:noMultiLvlLbl val="0"/>
      </c:catAx>
      <c:valAx>
        <c:axId val="1383788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83785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Результати</a:t>
            </a:r>
            <a:r>
              <a:rPr lang="uk-UA" baseline="0"/>
              <a:t> за показником "психологічне  благополуччя"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пригнічення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Аркуш1!$A$2:$A$7</c:f>
              <c:strCache>
                <c:ptCount val="6"/>
                <c:pt idx="0">
                  <c:v>задоволення собою як особистісттю</c:v>
                </c:pt>
                <c:pt idx="1">
                  <c:v>впевненість в тому,що успішно впораєтесь з повсякденними обов'зками</c:v>
                </c:pt>
                <c:pt idx="2">
                  <c:v>довірливі стосунки з оточенням</c:v>
                </c:pt>
                <c:pt idx="3">
                  <c:v>наявність досвіду, що спонукає  до самовдосконалення</c:v>
                </c:pt>
                <c:pt idx="4">
                  <c:v>впевненість у висловлюванія власних поглядів</c:v>
                </c:pt>
                <c:pt idx="5">
                  <c:v>наявність мети та сенсу життя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 formatCode="0.00%">
                  <c:v>0.11799999999999999</c:v>
                </c:pt>
                <c:pt idx="5" formatCode="0.00%">
                  <c:v>5.8999999999999997E-2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C4-4ABD-BDF6-0E3B2F57CD3F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Аркуш1!$A$2:$A$7</c:f>
              <c:strCache>
                <c:ptCount val="6"/>
                <c:pt idx="0">
                  <c:v>задоволення собою як особистісттю</c:v>
                </c:pt>
                <c:pt idx="1">
                  <c:v>впевненість в тому,що успішно впораєтесь з повсякденними обов'зками</c:v>
                </c:pt>
                <c:pt idx="2">
                  <c:v>довірливі стосунки з оточенням</c:v>
                </c:pt>
                <c:pt idx="3">
                  <c:v>наявність досвіду, що спонукає  до самовдосконалення</c:v>
                </c:pt>
                <c:pt idx="4">
                  <c:v>впевненість у висловлюванія власних поглядів</c:v>
                </c:pt>
                <c:pt idx="5">
                  <c:v>наявність мети та сенсу життя</c:v>
                </c:pt>
              </c:strCache>
            </c:strRef>
          </c:cat>
          <c:val>
            <c:numRef>
              <c:f>Аркуш1!$C$2:$C$7</c:f>
              <c:numCache>
                <c:formatCode>0.00%</c:formatCode>
                <c:ptCount val="6"/>
                <c:pt idx="0">
                  <c:v>0.47099999999999997</c:v>
                </c:pt>
                <c:pt idx="1">
                  <c:v>0.29399999999999998</c:v>
                </c:pt>
                <c:pt idx="2">
                  <c:v>0.35299999999999998</c:v>
                </c:pt>
                <c:pt idx="3">
                  <c:v>0.52900000000000003</c:v>
                </c:pt>
                <c:pt idx="4">
                  <c:v>0.47099999999999997</c:v>
                </c:pt>
                <c:pt idx="5">
                  <c:v>5.8999999999999997E-2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C4-4ABD-BDF6-0E3B2F57CD3F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процвітання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Аркуш1!$A$2:$A$7</c:f>
              <c:strCache>
                <c:ptCount val="6"/>
                <c:pt idx="0">
                  <c:v>задоволення собою як особистісттю</c:v>
                </c:pt>
                <c:pt idx="1">
                  <c:v>впевненість в тому,що успішно впораєтесь з повсякденними обов'зками</c:v>
                </c:pt>
                <c:pt idx="2">
                  <c:v>довірливі стосунки з оточенням</c:v>
                </c:pt>
                <c:pt idx="3">
                  <c:v>наявність досвіду, що спонукає  до самовдосконалення</c:v>
                </c:pt>
                <c:pt idx="4">
                  <c:v>впевненість у висловлюванія власних поглядів</c:v>
                </c:pt>
                <c:pt idx="5">
                  <c:v>наявність мети та сенсу життя</c:v>
                </c:pt>
              </c:strCache>
            </c:strRef>
          </c:cat>
          <c:val>
            <c:numRef>
              <c:f>Аркуш1!$D$2:$D$7</c:f>
              <c:numCache>
                <c:formatCode>0.00%</c:formatCode>
                <c:ptCount val="6"/>
                <c:pt idx="0">
                  <c:v>0.41099999999999998</c:v>
                </c:pt>
                <c:pt idx="1">
                  <c:v>0.70499999999999996</c:v>
                </c:pt>
                <c:pt idx="2">
                  <c:v>0.64700000000000002</c:v>
                </c:pt>
                <c:pt idx="3" formatCode="0%">
                  <c:v>0.47</c:v>
                </c:pt>
                <c:pt idx="4" formatCode="0%">
                  <c:v>0.53</c:v>
                </c:pt>
                <c:pt idx="5">
                  <c:v>0.88300000000000001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C4-4ABD-BDF6-0E3B2F57CD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6118336"/>
        <c:axId val="1626118816"/>
      </c:barChart>
      <c:catAx>
        <c:axId val="162611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26118816"/>
        <c:crosses val="autoZero"/>
        <c:auto val="1"/>
        <c:lblAlgn val="ctr"/>
        <c:lblOffset val="100"/>
        <c:noMultiLvlLbl val="0"/>
      </c:catAx>
      <c:valAx>
        <c:axId val="162611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2611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10659</Words>
  <Characters>6077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2024-06-25T19:58:00Z</dcterms:created>
  <dcterms:modified xsi:type="dcterms:W3CDTF">2024-06-27T21:23:00Z</dcterms:modified>
</cp:coreProperties>
</file>